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1383B" w14:textId="77777777" w:rsidR="00311133" w:rsidRPr="004D51BD" w:rsidRDefault="00311133" w:rsidP="00311133">
      <w:pPr>
        <w:pBdr>
          <w:bottom w:val="single" w:sz="12" w:space="1" w:color="C00000"/>
        </w:pBdr>
        <w:jc w:val="center"/>
        <w:rPr>
          <w:rFonts w:cs="Calibri"/>
          <w:b/>
          <w:sz w:val="28"/>
          <w:szCs w:val="28"/>
        </w:rPr>
      </w:pPr>
      <w:r w:rsidRPr="00D40EA5">
        <w:rPr>
          <w:rFonts w:cs="Calibri"/>
          <w:b/>
          <w:sz w:val="28"/>
          <w:szCs w:val="28"/>
        </w:rPr>
        <w:t>JUSTIFICACIÓN DEL VALOR ESTIMADO Y MODIFICACIONES</w:t>
      </w:r>
    </w:p>
    <w:p w14:paraId="2F237D7A" w14:textId="77777777" w:rsidR="002A420A" w:rsidRDefault="002A420A" w:rsidP="002A420A">
      <w:pPr>
        <w:pStyle w:val="Normal5"/>
        <w:spacing w:after="220" w:line="240" w:lineRule="auto"/>
        <w:ind w:left="1416"/>
        <w:jc w:val="both"/>
        <w:rPr>
          <w:rStyle w:val="negrita1"/>
          <w:rFonts w:asciiTheme="minorHAnsi" w:hAnsiTheme="minorHAnsi" w:cstheme="minorHAnsi"/>
          <w:b w:val="0"/>
        </w:rPr>
      </w:pPr>
    </w:p>
    <w:p w14:paraId="69FA4915" w14:textId="0680E7B6" w:rsidR="002A420A" w:rsidRPr="002A420A" w:rsidRDefault="002A420A" w:rsidP="002A420A">
      <w:pPr>
        <w:pStyle w:val="Normal5"/>
        <w:spacing w:after="220" w:line="360" w:lineRule="auto"/>
        <w:jc w:val="both"/>
        <w:rPr>
          <w:rStyle w:val="negrita1"/>
          <w:rFonts w:asciiTheme="minorHAnsi" w:hAnsiTheme="minorHAnsi" w:cstheme="minorHAnsi"/>
          <w:b w:val="0"/>
        </w:rPr>
      </w:pPr>
      <w:r w:rsidRPr="002A420A">
        <w:rPr>
          <w:rStyle w:val="negrita1"/>
          <w:rFonts w:asciiTheme="minorHAnsi" w:hAnsiTheme="minorHAnsi" w:cstheme="minorHAnsi"/>
          <w:b w:val="0"/>
        </w:rPr>
        <w:t>El presupuesto se calcula en base a</w:t>
      </w:r>
      <w:r w:rsidR="0029721E">
        <w:rPr>
          <w:rStyle w:val="negrita1"/>
          <w:rFonts w:asciiTheme="minorHAnsi" w:hAnsiTheme="minorHAnsi" w:cstheme="minorHAnsi"/>
          <w:b w:val="0"/>
        </w:rPr>
        <w:t>l coste actual del servicio de alarmas, custodia de llaves, sistema de verificación</w:t>
      </w:r>
      <w:r w:rsidR="003F2B13">
        <w:rPr>
          <w:rStyle w:val="negrita1"/>
          <w:rFonts w:asciiTheme="minorHAnsi" w:hAnsiTheme="minorHAnsi" w:cstheme="minorHAnsi"/>
          <w:b w:val="0"/>
        </w:rPr>
        <w:t xml:space="preserve">, así como los costes de personal a subrogar, teniéndose en cuenta la información que nos traslada el actual prestatario del servicio en relación al personal a subrogar y aplicando los parámetros del actual convenio del sector. </w:t>
      </w:r>
      <w:r w:rsidRPr="002A420A">
        <w:rPr>
          <w:rStyle w:val="negrita1"/>
          <w:rFonts w:asciiTheme="minorHAnsi" w:hAnsiTheme="minorHAnsi" w:cstheme="minorHAnsi"/>
          <w:b w:val="0"/>
        </w:rPr>
        <w:t xml:space="preserve"> Además, tomamos en consideración los gastos </w:t>
      </w:r>
      <w:r w:rsidR="003F2B13">
        <w:rPr>
          <w:rStyle w:val="negrita1"/>
          <w:rFonts w:asciiTheme="minorHAnsi" w:hAnsiTheme="minorHAnsi" w:cstheme="minorHAnsi"/>
          <w:b w:val="0"/>
        </w:rPr>
        <w:t xml:space="preserve">de seguros sociales, posibles incrementos de convenio, absentismo, gastos </w:t>
      </w:r>
      <w:r w:rsidRPr="002A420A">
        <w:rPr>
          <w:rStyle w:val="negrita1"/>
          <w:rFonts w:asciiTheme="minorHAnsi" w:hAnsiTheme="minorHAnsi" w:cstheme="minorHAnsi"/>
          <w:b w:val="0"/>
        </w:rPr>
        <w:t xml:space="preserve">generales, beneficio y posibles adaptaciones de los equipos de alarmas. </w:t>
      </w:r>
      <w:r w:rsidR="003F2B13">
        <w:rPr>
          <w:rStyle w:val="negrita1"/>
          <w:rFonts w:asciiTheme="minorHAnsi" w:hAnsiTheme="minorHAnsi" w:cstheme="minorHAnsi"/>
          <w:b w:val="0"/>
        </w:rPr>
        <w:t xml:space="preserve">Adicionalmente para otros costes no relacionados con el coste de personal, se han analizado costes de contratos </w:t>
      </w:r>
      <w:r w:rsidRPr="002A420A">
        <w:rPr>
          <w:rStyle w:val="negrita1"/>
          <w:rFonts w:asciiTheme="minorHAnsi" w:hAnsiTheme="minorHAnsi" w:cstheme="minorHAnsi"/>
          <w:b w:val="0"/>
        </w:rPr>
        <w:t xml:space="preserve">similares y diferentes proveedores. </w:t>
      </w:r>
    </w:p>
    <w:p w14:paraId="41D28A63" w14:textId="77777777" w:rsidR="002A420A" w:rsidRPr="002A420A" w:rsidRDefault="002A420A" w:rsidP="002A420A">
      <w:pPr>
        <w:pStyle w:val="Normal5"/>
        <w:spacing w:after="220" w:line="360" w:lineRule="auto"/>
        <w:jc w:val="both"/>
        <w:rPr>
          <w:rStyle w:val="negrita1"/>
          <w:rFonts w:asciiTheme="minorHAnsi" w:hAnsiTheme="minorHAnsi" w:cstheme="minorHAnsi"/>
          <w:b w:val="0"/>
        </w:rPr>
      </w:pPr>
      <w:r w:rsidRPr="002A420A">
        <w:rPr>
          <w:rStyle w:val="negrita1"/>
          <w:rFonts w:asciiTheme="minorHAnsi" w:hAnsiTheme="minorHAnsi" w:cstheme="minorHAnsi"/>
          <w:b w:val="0"/>
        </w:rPr>
        <w:t>Asimismo, se han tenido en cuenta posibles modificaciones previstas con objeto de cubrir un posible incremento/disminución de las necesidades previstas, motivado por hechos como:</w:t>
      </w:r>
    </w:p>
    <w:p w14:paraId="4513D70D" w14:textId="77777777" w:rsidR="002A420A" w:rsidRPr="002A420A" w:rsidRDefault="002A420A" w:rsidP="002A420A">
      <w:pPr>
        <w:widowControl/>
        <w:numPr>
          <w:ilvl w:val="0"/>
          <w:numId w:val="3"/>
        </w:numPr>
        <w:autoSpaceDE w:val="0"/>
        <w:autoSpaceDN w:val="0"/>
        <w:adjustRightInd w:val="0"/>
        <w:spacing w:line="360" w:lineRule="auto"/>
        <w:ind w:left="567"/>
        <w:rPr>
          <w:rFonts w:cs="Calibri"/>
          <w:u w:val="single"/>
        </w:rPr>
      </w:pPr>
      <w:r w:rsidRPr="002A420A">
        <w:rPr>
          <w:rFonts w:cs="Calibri"/>
          <w:u w:val="single"/>
        </w:rPr>
        <w:t>SERVICIO DE ALARMAS, CUSTODIA DE LLAVES Y, EN SU CASO, EL SERVICIO DE ACUDA:</w:t>
      </w:r>
    </w:p>
    <w:p w14:paraId="252DD475" w14:textId="77777777" w:rsidR="002A420A" w:rsidRPr="002A420A" w:rsidRDefault="002A420A" w:rsidP="002A420A">
      <w:pPr>
        <w:autoSpaceDE w:val="0"/>
        <w:autoSpaceDN w:val="0"/>
        <w:adjustRightInd w:val="0"/>
        <w:spacing w:line="360" w:lineRule="auto"/>
        <w:ind w:left="360"/>
        <w:rPr>
          <w:rFonts w:cs="Calibri"/>
        </w:rPr>
      </w:pPr>
      <w:r w:rsidRPr="002A420A">
        <w:rPr>
          <w:rFonts w:cs="Calibri"/>
        </w:rPr>
        <w:t xml:space="preserve">Se contempla la posibilidad de incrementar y/o reducir el número de centros en los que dar servicio de alarmas, en el caso de que FREMAP tenga dicha necesidad, motivada por apertura, ampliación y/o cierre de un centro y el cambio de ubicación de un centro. También se incluye como modificado previsto para este contrato el posible incremento del número de acudas (sistema de verificación personal) que se realice durante la ejecución del contrato una vez superados el nº de acudas anuales estimados en los pliegos para cada uno de los lotes. </w:t>
      </w:r>
    </w:p>
    <w:p w14:paraId="6A3C51F6" w14:textId="339F8080" w:rsidR="002A420A" w:rsidRPr="002A420A" w:rsidRDefault="002A420A" w:rsidP="002A420A">
      <w:pPr>
        <w:autoSpaceDE w:val="0"/>
        <w:autoSpaceDN w:val="0"/>
        <w:adjustRightInd w:val="0"/>
        <w:spacing w:line="360" w:lineRule="auto"/>
        <w:ind w:left="360"/>
        <w:rPr>
          <w:rFonts w:cs="Calibri"/>
        </w:rPr>
      </w:pPr>
      <w:r w:rsidRPr="002A420A">
        <w:rPr>
          <w:rFonts w:cs="Calibri"/>
        </w:rPr>
        <w:t>En el caso de acometer un modificado por alguna de las razones señaladas anteriormente, se documentará por escrito indicando el centro de nueva apertura</w:t>
      </w:r>
      <w:r w:rsidR="0029721E">
        <w:rPr>
          <w:rFonts w:cs="Calibri"/>
        </w:rPr>
        <w:t>,</w:t>
      </w:r>
      <w:r w:rsidRPr="002A420A">
        <w:rPr>
          <w:rFonts w:cs="Calibri"/>
        </w:rPr>
        <w:t xml:space="preserve"> cierre</w:t>
      </w:r>
      <w:r w:rsidR="0029721E">
        <w:rPr>
          <w:rFonts w:cs="Calibri"/>
        </w:rPr>
        <w:t xml:space="preserve"> o cambio de ubicación</w:t>
      </w:r>
      <w:r w:rsidRPr="002A420A">
        <w:rPr>
          <w:rFonts w:cs="Calibri"/>
        </w:rPr>
        <w:t xml:space="preserve"> y su distribución y/o el nº de acudas adicionales a incrementar. Esta modificación deberá facturarse de acuerdo con:</w:t>
      </w:r>
    </w:p>
    <w:p w14:paraId="272132D2" w14:textId="77777777" w:rsidR="002A420A" w:rsidRPr="002A420A" w:rsidRDefault="002A420A" w:rsidP="002A420A">
      <w:pPr>
        <w:widowControl/>
        <w:numPr>
          <w:ilvl w:val="0"/>
          <w:numId w:val="4"/>
        </w:numPr>
        <w:autoSpaceDE w:val="0"/>
        <w:autoSpaceDN w:val="0"/>
        <w:adjustRightInd w:val="0"/>
        <w:spacing w:line="360" w:lineRule="auto"/>
        <w:ind w:left="1418"/>
        <w:rPr>
          <w:rFonts w:cs="Calibri"/>
        </w:rPr>
      </w:pPr>
      <w:r w:rsidRPr="002A420A">
        <w:rPr>
          <w:rFonts w:cs="Calibri"/>
          <w:u w:val="single"/>
        </w:rPr>
        <w:t>APERTURA/AMPLIACIÓN DE CENTRO</w:t>
      </w:r>
      <w:r w:rsidRPr="002A420A">
        <w:rPr>
          <w:rFonts w:cs="Calibri"/>
        </w:rPr>
        <w:t>: Se solicitará una oferta a la empresa adjudicataria, no vinculante para FREMAP, para la realización de dicho servicio en el centro nuevo o centro ampliado teniendo que guardar una proporción según la oferta presentada para la presente licitación.</w:t>
      </w:r>
    </w:p>
    <w:p w14:paraId="3FA75DB5" w14:textId="77777777" w:rsidR="002A420A" w:rsidRPr="002A420A" w:rsidRDefault="002A420A" w:rsidP="002A420A">
      <w:pPr>
        <w:widowControl/>
        <w:numPr>
          <w:ilvl w:val="0"/>
          <w:numId w:val="4"/>
        </w:numPr>
        <w:autoSpaceDE w:val="0"/>
        <w:autoSpaceDN w:val="0"/>
        <w:adjustRightInd w:val="0"/>
        <w:spacing w:line="360" w:lineRule="auto"/>
        <w:ind w:left="1418"/>
        <w:rPr>
          <w:rFonts w:cs="Calibri"/>
        </w:rPr>
      </w:pPr>
      <w:r w:rsidRPr="002A420A">
        <w:rPr>
          <w:rFonts w:cs="Calibri"/>
          <w:u w:val="single"/>
        </w:rPr>
        <w:t>CAMBIO DE UBICACIÓN DEL CENTRO</w:t>
      </w:r>
      <w:r w:rsidRPr="002A420A">
        <w:rPr>
          <w:rFonts w:cs="Calibri"/>
        </w:rPr>
        <w:t>: Se solicitará una oferta a la empresa adjudicataria, no vinculante para FREMAP, en la oferta el adjudicatario señalará si es posible reutilizar el equipo ya instalado en el centro antiguo y si es necesario ampliar los elementos que componen el equipo de alarma instalado y el coste que supone. En los casos en que no sea posible reutilizar el equipo ya instalado en el centro antiguo, la oferta presentada por el adjudicatario deberá motivar porque no es posible la reutilización de los equipos y el coste de la instalación del nuevo equipo a instalar. En cualquier caso, la oferta presentada deberá guardar una proporción según la oferta presentada para la presente licitación.</w:t>
      </w:r>
    </w:p>
    <w:p w14:paraId="12C2C42B" w14:textId="77777777" w:rsidR="002A420A" w:rsidRPr="002A420A" w:rsidRDefault="002A420A" w:rsidP="002A420A">
      <w:pPr>
        <w:widowControl/>
        <w:numPr>
          <w:ilvl w:val="0"/>
          <w:numId w:val="4"/>
        </w:numPr>
        <w:autoSpaceDE w:val="0"/>
        <w:autoSpaceDN w:val="0"/>
        <w:adjustRightInd w:val="0"/>
        <w:spacing w:line="360" w:lineRule="auto"/>
        <w:ind w:left="1418"/>
        <w:rPr>
          <w:rFonts w:cs="Calibri"/>
        </w:rPr>
      </w:pPr>
      <w:r w:rsidRPr="002A420A">
        <w:rPr>
          <w:rFonts w:cs="Calibri"/>
          <w:u w:val="single"/>
        </w:rPr>
        <w:lastRenderedPageBreak/>
        <w:t>CIERRE DE CENTRO</w:t>
      </w:r>
      <w:r w:rsidRPr="002A420A">
        <w:rPr>
          <w:rFonts w:cs="Calibri"/>
        </w:rPr>
        <w:t>: Se descontará el importe ofertado para ese centro en la oferta presentada.</w:t>
      </w:r>
    </w:p>
    <w:p w14:paraId="54EC702C" w14:textId="50337262" w:rsidR="002A420A" w:rsidRPr="003F2B13" w:rsidRDefault="002A420A" w:rsidP="002A420A">
      <w:pPr>
        <w:widowControl/>
        <w:numPr>
          <w:ilvl w:val="0"/>
          <w:numId w:val="4"/>
        </w:numPr>
        <w:autoSpaceDE w:val="0"/>
        <w:autoSpaceDN w:val="0"/>
        <w:adjustRightInd w:val="0"/>
        <w:spacing w:line="360" w:lineRule="auto"/>
        <w:ind w:left="1418"/>
        <w:rPr>
          <w:rFonts w:cs="Calibri"/>
        </w:rPr>
      </w:pPr>
      <w:r w:rsidRPr="002A420A">
        <w:rPr>
          <w:rFonts w:cs="Calibri"/>
          <w:u w:val="single"/>
        </w:rPr>
        <w:t>INCREMENTO DE Nº DE SERVICIOS ACUDA (Sistema de verificación personal),</w:t>
      </w:r>
      <w:r w:rsidRPr="002A420A">
        <w:rPr>
          <w:rFonts w:cs="Calibri"/>
        </w:rPr>
        <w:t xml:space="preserve"> se realizará una estimación de acudas hasta el final del contrato para dicho lote y dicha estimación se multiplicará </w:t>
      </w:r>
      <w:r w:rsidR="00D31D5E">
        <w:rPr>
          <w:rFonts w:cs="Calibri"/>
        </w:rPr>
        <w:t xml:space="preserve">por el </w:t>
      </w:r>
      <w:r w:rsidR="003217FB">
        <w:rPr>
          <w:rFonts w:cs="Calibri"/>
        </w:rPr>
        <w:t>precio de 55 €/acuda (impuesto/s indirecto/s no incluido/s)</w:t>
      </w:r>
      <w:r w:rsidR="00D31D5E">
        <w:rPr>
          <w:rFonts w:cs="Calibri"/>
        </w:rPr>
        <w:t xml:space="preserve"> </w:t>
      </w:r>
      <w:r w:rsidR="00DF4FAD">
        <w:rPr>
          <w:rFonts w:cs="Calibri"/>
        </w:rPr>
        <w:t>indicado en el punto 4.3 del Pliego de Prescripciones Técnicas.</w:t>
      </w:r>
      <w:r w:rsidRPr="002A420A">
        <w:rPr>
          <w:rFonts w:cs="Calibri"/>
        </w:rPr>
        <w:t xml:space="preserve"> Los servicios de acuda adicionales a los es</w:t>
      </w:r>
      <w:r w:rsidR="00F02B28">
        <w:rPr>
          <w:rFonts w:cs="Calibri"/>
        </w:rPr>
        <w:t>timados en contrato (ver punto 4.3 del Pliego de prescripciones técnicas</w:t>
      </w:r>
      <w:r w:rsidRPr="002A420A">
        <w:rPr>
          <w:rFonts w:cs="Calibri"/>
        </w:rPr>
        <w:t xml:space="preserve">), </w:t>
      </w:r>
      <w:r w:rsidRPr="002A420A">
        <w:t xml:space="preserve">se facturarán al precio </w:t>
      </w:r>
      <w:r w:rsidR="00DF4FAD">
        <w:t>de 55 €/acuda</w:t>
      </w:r>
      <w:r w:rsidR="006E4812">
        <w:t xml:space="preserve"> </w:t>
      </w:r>
      <w:r w:rsidR="006E4812">
        <w:rPr>
          <w:rFonts w:cs="Calibri"/>
        </w:rPr>
        <w:t xml:space="preserve">impuesto/s indirecto/s no incluido/s) </w:t>
      </w:r>
      <w:r w:rsidR="00DF4FAD">
        <w:t>indicado anteriormente</w:t>
      </w:r>
      <w:r w:rsidRPr="002A420A">
        <w:t xml:space="preserve"> y en una factura aparte a la factura resultante del proceso de licitación con el correspondiente albarán/justificante del acuda realizado.</w:t>
      </w:r>
    </w:p>
    <w:p w14:paraId="6B7ECA7E" w14:textId="77777777" w:rsidR="003F2B13" w:rsidRDefault="003F2B13" w:rsidP="003F2B13">
      <w:pPr>
        <w:pStyle w:val="Default"/>
      </w:pPr>
    </w:p>
    <w:p w14:paraId="7A2B3416" w14:textId="16CC7431" w:rsidR="003F2B13" w:rsidRPr="003F2B13" w:rsidRDefault="003F2B13" w:rsidP="003F2B13">
      <w:pPr>
        <w:widowControl/>
        <w:numPr>
          <w:ilvl w:val="0"/>
          <w:numId w:val="3"/>
        </w:numPr>
        <w:autoSpaceDE w:val="0"/>
        <w:autoSpaceDN w:val="0"/>
        <w:adjustRightInd w:val="0"/>
        <w:spacing w:line="360" w:lineRule="auto"/>
        <w:ind w:left="567"/>
        <w:rPr>
          <w:rFonts w:cs="Calibri"/>
          <w:u w:val="single"/>
        </w:rPr>
      </w:pPr>
      <w:r w:rsidRPr="003F2B13">
        <w:rPr>
          <w:rFonts w:cs="Calibri"/>
          <w:u w:val="single"/>
        </w:rPr>
        <w:t xml:space="preserve">SERVICIO DE VIGILANCIA: </w:t>
      </w:r>
    </w:p>
    <w:p w14:paraId="0D5A45FD" w14:textId="7FA59E42" w:rsidR="00DA59B8" w:rsidRPr="00DA59B8" w:rsidRDefault="003F2B13" w:rsidP="00DA59B8">
      <w:pPr>
        <w:pStyle w:val="Default"/>
        <w:spacing w:line="360" w:lineRule="auto"/>
        <w:ind w:left="567"/>
        <w:jc w:val="both"/>
        <w:rPr>
          <w:rStyle w:val="negrita1"/>
          <w:rFonts w:ascii="Calibri" w:hAnsi="Calibri"/>
          <w:b w:val="0"/>
          <w:bCs w:val="0"/>
          <w:sz w:val="22"/>
          <w:szCs w:val="22"/>
          <w:lang w:eastAsia="en-US"/>
        </w:rPr>
      </w:pPr>
      <w:r>
        <w:rPr>
          <w:rFonts w:ascii="Calibri" w:hAnsi="Calibri" w:cs="Calibri"/>
          <w:sz w:val="22"/>
          <w:szCs w:val="22"/>
        </w:rPr>
        <w:t>Se contempla la posibilidad de incrementar o reducir el número de horas de servicio de vigilancia. En el caso de que FREMAP tenga dicha necesidad, motivada por el incremento/disminución de situaciones de conflicto, agresiones, amenazas, robos, accesos indebidos en los centros tanto en los que ya disponen del servicio o en centros nuevos, por ampliación o reducción de horario de apertura del centro o por la rea</w:t>
      </w:r>
      <w:r w:rsidR="00DA59B8">
        <w:rPr>
          <w:rFonts w:ascii="Calibri" w:hAnsi="Calibri" w:cs="Calibri"/>
          <w:sz w:val="22"/>
          <w:szCs w:val="22"/>
        </w:rPr>
        <w:t xml:space="preserve">lización de obras en el centro, por apertura y/o cierre de centros de FREMAP, </w:t>
      </w:r>
      <w:r w:rsidR="00DA59B8" w:rsidRPr="00DA59B8">
        <w:rPr>
          <w:rStyle w:val="negrita1"/>
          <w:rFonts w:asciiTheme="minorHAnsi" w:hAnsiTheme="minorHAnsi" w:cstheme="minorHAnsi"/>
          <w:b w:val="0"/>
        </w:rPr>
        <w:t>ya sea este definitivo o temporal debido a circunstancias ajenas a FREMAP o por causas organizativas que FREMAP debe adoptar y que no se hayan podido prever en el momento de diseñarse la licitación.</w:t>
      </w:r>
    </w:p>
    <w:p w14:paraId="05404316" w14:textId="77777777" w:rsidR="00DA59B8" w:rsidRDefault="00DA59B8" w:rsidP="003F2B13">
      <w:pPr>
        <w:pStyle w:val="Default"/>
        <w:spacing w:line="360" w:lineRule="auto"/>
        <w:ind w:left="567"/>
        <w:jc w:val="both"/>
        <w:rPr>
          <w:sz w:val="22"/>
          <w:szCs w:val="22"/>
        </w:rPr>
      </w:pPr>
    </w:p>
    <w:p w14:paraId="22239144" w14:textId="7A35AD49" w:rsidR="003F2B13" w:rsidRPr="003F2B13" w:rsidRDefault="003F2B13" w:rsidP="003F2B13">
      <w:pPr>
        <w:widowControl/>
        <w:autoSpaceDE w:val="0"/>
        <w:autoSpaceDN w:val="0"/>
        <w:adjustRightInd w:val="0"/>
        <w:spacing w:line="360" w:lineRule="auto"/>
        <w:ind w:left="567"/>
        <w:rPr>
          <w:rFonts w:cs="Calibri"/>
          <w:u w:val="single"/>
        </w:rPr>
      </w:pPr>
      <w:r>
        <w:rPr>
          <w:rFonts w:cs="Calibri"/>
          <w:szCs w:val="22"/>
        </w:rPr>
        <w:t xml:space="preserve">En el caso de acometer dicha modificación, se documentará por escrito y concretando el número de horas a incrementar o reducir del servicio de vigilancia y el centro afectado. Estas horas, en su práctica totalidad serán diurnas de lunes a viernes. </w:t>
      </w:r>
      <w:r w:rsidRPr="003F2B13">
        <w:rPr>
          <w:rFonts w:cs="Calibri"/>
          <w:szCs w:val="22"/>
          <w:u w:val="single"/>
        </w:rPr>
        <w:t>Este incremento o disminución de horas se deberán facturar de acuerdo con el precio/hora de 17 €/hora (impuestos indirectos no incluidos).</w:t>
      </w:r>
    </w:p>
    <w:p w14:paraId="0E4538C3" w14:textId="598AC3E6" w:rsidR="002A420A" w:rsidRPr="009F0962" w:rsidRDefault="002A420A" w:rsidP="002A420A">
      <w:pPr>
        <w:pStyle w:val="Normal5"/>
        <w:spacing w:line="360" w:lineRule="auto"/>
        <w:jc w:val="both"/>
        <w:rPr>
          <w:rStyle w:val="negrita1"/>
          <w:rFonts w:asciiTheme="minorHAnsi" w:hAnsiTheme="minorHAnsi" w:cstheme="minorHAnsi"/>
          <w:b w:val="0"/>
          <w:lang w:val="es-ES_tradnl"/>
        </w:rPr>
      </w:pPr>
    </w:p>
    <w:p w14:paraId="575F7378" w14:textId="0FB557AC" w:rsidR="007B668E" w:rsidRPr="007B668E" w:rsidRDefault="007B668E" w:rsidP="003F2B13">
      <w:pPr>
        <w:pStyle w:val="Normal5"/>
        <w:spacing w:line="360" w:lineRule="auto"/>
        <w:jc w:val="both"/>
        <w:rPr>
          <w:rStyle w:val="negrita1"/>
          <w:rFonts w:asciiTheme="minorHAnsi" w:hAnsiTheme="minorHAnsi" w:cstheme="minorHAnsi"/>
          <w:b w:val="0"/>
        </w:rPr>
      </w:pPr>
      <w:r w:rsidRPr="007B668E">
        <w:rPr>
          <w:rStyle w:val="negrita1"/>
          <w:rFonts w:asciiTheme="minorHAnsi" w:hAnsiTheme="minorHAnsi" w:cstheme="minorHAnsi"/>
          <w:b w:val="0"/>
        </w:rPr>
        <w:t>Para el servicio objeto de licitación no procede revisión de precios para la duración inicial del contrato ni para las posibles prórrogas contempladas.</w:t>
      </w:r>
    </w:p>
    <w:p w14:paraId="18470A69" w14:textId="2442ACEB" w:rsidR="00590B45" w:rsidRDefault="007B668E" w:rsidP="003F2B13">
      <w:pPr>
        <w:pStyle w:val="Normal5"/>
        <w:spacing w:line="360" w:lineRule="auto"/>
        <w:jc w:val="both"/>
        <w:rPr>
          <w:rStyle w:val="negrita1"/>
          <w:rFonts w:asciiTheme="minorHAnsi" w:hAnsiTheme="minorHAnsi" w:cstheme="minorHAnsi"/>
          <w:b w:val="0"/>
        </w:rPr>
      </w:pPr>
      <w:r w:rsidRPr="007B668E">
        <w:rPr>
          <w:rStyle w:val="negrita1"/>
          <w:rFonts w:asciiTheme="minorHAnsi" w:hAnsiTheme="minorHAnsi" w:cstheme="minorHAnsi"/>
          <w:b w:val="0"/>
        </w:rPr>
        <w:t>El porcentaje de las modificaciones previstas es del 20% sobre el presupuesto estimado de licitación para la duración inicial, debiendo mantenerse en todo momento las condiciones fijadas en los Pliegos, si bien en fase de ejecución el importe correspondiente a las modificaciones</w:t>
      </w:r>
      <w:r w:rsidR="003F2B13">
        <w:rPr>
          <w:rStyle w:val="negrita1"/>
          <w:rFonts w:asciiTheme="minorHAnsi" w:hAnsiTheme="minorHAnsi" w:cstheme="minorHAnsi"/>
          <w:b w:val="0"/>
        </w:rPr>
        <w:t xml:space="preserve"> previstas se ajustará al límite máximo establecido en la normativa de contratación pública (un máximo del 20% del precio inicial). </w:t>
      </w:r>
    </w:p>
    <w:p w14:paraId="2CF08678" w14:textId="77777777" w:rsidR="003F2B13" w:rsidRDefault="003F2B13" w:rsidP="003F2B13">
      <w:pPr>
        <w:pStyle w:val="Normal5"/>
        <w:spacing w:line="360" w:lineRule="auto"/>
        <w:jc w:val="both"/>
        <w:rPr>
          <w:rStyle w:val="negrita1"/>
          <w:rFonts w:asciiTheme="minorHAnsi" w:hAnsiTheme="minorHAnsi" w:cstheme="minorHAnsi"/>
          <w:b w:val="0"/>
        </w:rPr>
      </w:pPr>
    </w:p>
    <w:p w14:paraId="607166E2" w14:textId="77777777" w:rsidR="003F2B13" w:rsidRDefault="003F2B13" w:rsidP="007B668E">
      <w:pPr>
        <w:pStyle w:val="Normal5"/>
        <w:spacing w:line="360" w:lineRule="auto"/>
        <w:jc w:val="both"/>
        <w:rPr>
          <w:rStyle w:val="negrita1"/>
          <w:rFonts w:asciiTheme="minorHAnsi" w:hAnsiTheme="minorHAnsi" w:cstheme="minorHAnsi"/>
          <w:b w:val="0"/>
        </w:rPr>
        <w:sectPr w:rsidR="003F2B13" w:rsidSect="00DA59B8">
          <w:pgSz w:w="11906" w:h="16838"/>
          <w:pgMar w:top="851" w:right="1701" w:bottom="568" w:left="1701" w:header="708" w:footer="708" w:gutter="0"/>
          <w:cols w:space="708"/>
          <w:docGrid w:linePitch="360"/>
        </w:sectPr>
      </w:pPr>
    </w:p>
    <w:tbl>
      <w:tblPr>
        <w:tblW w:w="4546" w:type="pct"/>
        <w:tblCellMar>
          <w:left w:w="70" w:type="dxa"/>
          <w:right w:w="70" w:type="dxa"/>
        </w:tblCellMar>
        <w:tblLook w:val="04A0" w:firstRow="1" w:lastRow="0" w:firstColumn="1" w:lastColumn="0" w:noHBand="0" w:noVBand="1"/>
      </w:tblPr>
      <w:tblGrid>
        <w:gridCol w:w="1870"/>
        <w:gridCol w:w="1869"/>
        <w:gridCol w:w="1869"/>
        <w:gridCol w:w="1869"/>
        <w:gridCol w:w="45"/>
        <w:gridCol w:w="1835"/>
        <w:gridCol w:w="453"/>
        <w:gridCol w:w="1514"/>
        <w:gridCol w:w="400"/>
        <w:gridCol w:w="1514"/>
      </w:tblGrid>
      <w:tr w:rsidR="00CC6F1B" w:rsidRPr="003F2B13" w14:paraId="3796198B" w14:textId="77777777" w:rsidTr="00CC6F1B">
        <w:trPr>
          <w:trHeight w:val="615"/>
        </w:trPr>
        <w:tc>
          <w:tcPr>
            <w:tcW w:w="2118" w:type="pct"/>
            <w:gridSpan w:val="3"/>
            <w:tcBorders>
              <w:top w:val="nil"/>
              <w:left w:val="nil"/>
              <w:bottom w:val="single" w:sz="8" w:space="0" w:color="auto"/>
              <w:right w:val="single" w:sz="8" w:space="0" w:color="000000"/>
            </w:tcBorders>
            <w:shd w:val="clear" w:color="auto" w:fill="auto"/>
            <w:vAlign w:val="center"/>
            <w:hideMark/>
          </w:tcPr>
          <w:p w14:paraId="491DDA46" w14:textId="77777777"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lastRenderedPageBreak/>
              <w:t> </w:t>
            </w:r>
          </w:p>
        </w:tc>
        <w:tc>
          <w:tcPr>
            <w:tcW w:w="723" w:type="pct"/>
            <w:gridSpan w:val="2"/>
            <w:tcBorders>
              <w:top w:val="single" w:sz="8" w:space="0" w:color="auto"/>
              <w:left w:val="nil"/>
              <w:bottom w:val="single" w:sz="8" w:space="0" w:color="auto"/>
              <w:right w:val="single" w:sz="8" w:space="0" w:color="auto"/>
            </w:tcBorders>
            <w:shd w:val="clear" w:color="000000" w:fill="FF9999"/>
            <w:vAlign w:val="center"/>
            <w:hideMark/>
          </w:tcPr>
          <w:p w14:paraId="194B90FD" w14:textId="77777777" w:rsidR="00CC6F1B" w:rsidRPr="003F2B13" w:rsidRDefault="00CC6F1B" w:rsidP="00CC6F1B">
            <w:pPr>
              <w:widowControl/>
              <w:jc w:val="center"/>
              <w:rPr>
                <w:rFonts w:cs="Calibri"/>
                <w:b/>
                <w:bCs/>
                <w:color w:val="000000"/>
                <w:szCs w:val="22"/>
                <w:lang w:val="es-ES"/>
              </w:rPr>
            </w:pPr>
            <w:r w:rsidRPr="003F2B13">
              <w:rPr>
                <w:rFonts w:cs="Calibri"/>
                <w:b/>
                <w:bCs/>
                <w:color w:val="000000"/>
                <w:szCs w:val="22"/>
                <w:lang w:val="es-ES"/>
              </w:rPr>
              <w:t>LOTE  1- NAVARRA</w:t>
            </w:r>
          </w:p>
        </w:tc>
        <w:tc>
          <w:tcPr>
            <w:tcW w:w="693" w:type="pct"/>
            <w:tcBorders>
              <w:top w:val="single" w:sz="8" w:space="0" w:color="auto"/>
              <w:left w:val="nil"/>
              <w:bottom w:val="single" w:sz="8" w:space="0" w:color="auto"/>
              <w:right w:val="single" w:sz="4" w:space="0" w:color="auto"/>
            </w:tcBorders>
            <w:shd w:val="clear" w:color="000000" w:fill="FF9999"/>
            <w:vAlign w:val="center"/>
          </w:tcPr>
          <w:p w14:paraId="3FDF478C" w14:textId="3FDDC2AE" w:rsidR="00CC6F1B" w:rsidRPr="003F2B13" w:rsidRDefault="00CC6F1B" w:rsidP="00CC6F1B">
            <w:pPr>
              <w:widowControl/>
              <w:jc w:val="center"/>
              <w:rPr>
                <w:rFonts w:cs="Calibri"/>
                <w:b/>
                <w:bCs/>
                <w:color w:val="000000"/>
                <w:szCs w:val="22"/>
                <w:lang w:val="es-ES"/>
              </w:rPr>
            </w:pPr>
            <w:r w:rsidRPr="003F2B13">
              <w:rPr>
                <w:rFonts w:cs="Calibri"/>
                <w:b/>
                <w:bCs/>
                <w:color w:val="000000"/>
                <w:szCs w:val="22"/>
                <w:lang w:val="es-ES"/>
              </w:rPr>
              <w:t xml:space="preserve">LOTE </w:t>
            </w:r>
            <w:r>
              <w:rPr>
                <w:rFonts w:cs="Calibri"/>
                <w:b/>
                <w:bCs/>
                <w:color w:val="000000"/>
                <w:szCs w:val="22"/>
                <w:lang w:val="es-ES"/>
              </w:rPr>
              <w:t>2</w:t>
            </w:r>
            <w:r w:rsidRPr="003F2B13">
              <w:rPr>
                <w:rFonts w:cs="Calibri"/>
                <w:b/>
                <w:bCs/>
                <w:color w:val="000000"/>
                <w:szCs w:val="22"/>
                <w:lang w:val="es-ES"/>
              </w:rPr>
              <w:t xml:space="preserve"> - CASTILLA LEON</w:t>
            </w:r>
          </w:p>
        </w:tc>
        <w:tc>
          <w:tcPr>
            <w:tcW w:w="743" w:type="pct"/>
            <w:gridSpan w:val="2"/>
            <w:tcBorders>
              <w:top w:val="single" w:sz="8" w:space="0" w:color="auto"/>
              <w:left w:val="nil"/>
              <w:bottom w:val="single" w:sz="8" w:space="0" w:color="auto"/>
              <w:right w:val="single" w:sz="8" w:space="0" w:color="auto"/>
            </w:tcBorders>
            <w:shd w:val="clear" w:color="000000" w:fill="FF9999"/>
            <w:vAlign w:val="center"/>
            <w:hideMark/>
          </w:tcPr>
          <w:p w14:paraId="184ADFCA" w14:textId="3DF379F6" w:rsidR="00CC6F1B" w:rsidRPr="003F2B13" w:rsidRDefault="00CC6F1B" w:rsidP="00CC6F1B">
            <w:pPr>
              <w:widowControl/>
              <w:jc w:val="center"/>
              <w:rPr>
                <w:rFonts w:cs="Calibri"/>
                <w:b/>
                <w:bCs/>
                <w:color w:val="000000"/>
                <w:szCs w:val="22"/>
                <w:lang w:val="es-ES"/>
              </w:rPr>
            </w:pPr>
            <w:r w:rsidRPr="003F2B13">
              <w:rPr>
                <w:rFonts w:cs="Calibri"/>
                <w:b/>
                <w:bCs/>
                <w:color w:val="000000"/>
                <w:szCs w:val="22"/>
                <w:lang w:val="es-ES"/>
              </w:rPr>
              <w:t xml:space="preserve">LOTE 3 </w:t>
            </w:r>
            <w:r w:rsidR="005E23BB">
              <w:rPr>
                <w:rFonts w:cs="Calibri"/>
                <w:b/>
                <w:bCs/>
                <w:color w:val="000000"/>
                <w:szCs w:val="22"/>
                <w:lang w:val="es-ES"/>
              </w:rPr>
              <w:t>–</w:t>
            </w:r>
            <w:r w:rsidRPr="003F2B13">
              <w:rPr>
                <w:rFonts w:cs="Calibri"/>
                <w:b/>
                <w:bCs/>
                <w:color w:val="000000"/>
                <w:szCs w:val="22"/>
                <w:lang w:val="es-ES"/>
              </w:rPr>
              <w:t xml:space="preserve"> ANDALUCIA</w:t>
            </w:r>
            <w:r w:rsidR="005E23BB">
              <w:rPr>
                <w:rFonts w:cs="Calibri"/>
                <w:b/>
                <w:bCs/>
                <w:color w:val="000000"/>
                <w:szCs w:val="22"/>
                <w:lang w:val="es-ES"/>
              </w:rPr>
              <w:t xml:space="preserve"> (incluido Ceuta y Melilla)</w:t>
            </w:r>
            <w:bookmarkStart w:id="0" w:name="_GoBack"/>
            <w:bookmarkEnd w:id="0"/>
          </w:p>
        </w:tc>
        <w:tc>
          <w:tcPr>
            <w:tcW w:w="723" w:type="pct"/>
            <w:gridSpan w:val="2"/>
            <w:tcBorders>
              <w:top w:val="single" w:sz="8" w:space="0" w:color="auto"/>
              <w:left w:val="nil"/>
              <w:bottom w:val="single" w:sz="8" w:space="0" w:color="auto"/>
              <w:right w:val="single" w:sz="8" w:space="0" w:color="auto"/>
            </w:tcBorders>
            <w:shd w:val="clear" w:color="000000" w:fill="FF9999"/>
            <w:vAlign w:val="center"/>
            <w:hideMark/>
          </w:tcPr>
          <w:p w14:paraId="0B7816D7" w14:textId="77777777" w:rsidR="00CC6F1B" w:rsidRPr="003F2B13" w:rsidRDefault="00CC6F1B" w:rsidP="00CC6F1B">
            <w:pPr>
              <w:widowControl/>
              <w:jc w:val="center"/>
              <w:rPr>
                <w:rFonts w:cs="Calibri"/>
                <w:b/>
                <w:bCs/>
                <w:color w:val="000000"/>
                <w:szCs w:val="22"/>
                <w:lang w:val="es-ES"/>
              </w:rPr>
            </w:pPr>
            <w:r w:rsidRPr="003F2B13">
              <w:rPr>
                <w:rFonts w:cs="Calibri"/>
                <w:b/>
                <w:bCs/>
                <w:color w:val="000000"/>
                <w:szCs w:val="22"/>
                <w:lang w:val="es-ES"/>
              </w:rPr>
              <w:t>LOTE 4 - CANTABRIA</w:t>
            </w:r>
          </w:p>
        </w:tc>
      </w:tr>
      <w:tr w:rsidR="00CC6F1B" w:rsidRPr="003F2B13" w14:paraId="5D320E2D" w14:textId="77777777" w:rsidTr="00CC6F1B">
        <w:trPr>
          <w:trHeight w:val="335"/>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145ECC54"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PRESUPUESTO ANUAL POR LOTE</w:t>
            </w:r>
          </w:p>
        </w:tc>
        <w:tc>
          <w:tcPr>
            <w:tcW w:w="723" w:type="pct"/>
            <w:gridSpan w:val="2"/>
            <w:tcBorders>
              <w:top w:val="nil"/>
              <w:left w:val="nil"/>
              <w:bottom w:val="single" w:sz="8" w:space="0" w:color="auto"/>
              <w:right w:val="single" w:sz="8" w:space="0" w:color="auto"/>
            </w:tcBorders>
            <w:shd w:val="clear" w:color="auto" w:fill="auto"/>
            <w:hideMark/>
          </w:tcPr>
          <w:p w14:paraId="13D17C66" w14:textId="6E557C41"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3.874,56 €</w:t>
            </w:r>
          </w:p>
        </w:tc>
        <w:tc>
          <w:tcPr>
            <w:tcW w:w="693" w:type="pct"/>
            <w:tcBorders>
              <w:top w:val="nil"/>
              <w:left w:val="nil"/>
              <w:bottom w:val="single" w:sz="8" w:space="0" w:color="auto"/>
              <w:right w:val="single" w:sz="4" w:space="0" w:color="auto"/>
            </w:tcBorders>
          </w:tcPr>
          <w:p w14:paraId="70C91D09" w14:textId="6EC03C86"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15.880,44 €</w:t>
            </w:r>
          </w:p>
        </w:tc>
        <w:tc>
          <w:tcPr>
            <w:tcW w:w="743" w:type="pct"/>
            <w:gridSpan w:val="2"/>
            <w:tcBorders>
              <w:top w:val="nil"/>
              <w:left w:val="nil"/>
              <w:bottom w:val="single" w:sz="8" w:space="0" w:color="auto"/>
              <w:right w:val="single" w:sz="8" w:space="0" w:color="auto"/>
            </w:tcBorders>
            <w:shd w:val="clear" w:color="auto" w:fill="auto"/>
            <w:hideMark/>
          </w:tcPr>
          <w:p w14:paraId="5849D49C" w14:textId="4BB808E7" w:rsidR="00CC6F1B" w:rsidRPr="003F2B13" w:rsidRDefault="00CC6F1B" w:rsidP="00CC6F1B">
            <w:pPr>
              <w:widowControl/>
              <w:jc w:val="center"/>
              <w:rPr>
                <w:rFonts w:cs="Calibri"/>
                <w:color w:val="000000"/>
                <w:szCs w:val="22"/>
                <w:lang w:val="es-ES"/>
              </w:rPr>
            </w:pPr>
            <w:r>
              <w:rPr>
                <w:rFonts w:cs="Calibri"/>
                <w:color w:val="000000"/>
                <w:szCs w:val="22"/>
              </w:rPr>
              <w:t>127.177,80 €</w:t>
            </w:r>
          </w:p>
        </w:tc>
        <w:tc>
          <w:tcPr>
            <w:tcW w:w="723" w:type="pct"/>
            <w:gridSpan w:val="2"/>
            <w:tcBorders>
              <w:top w:val="nil"/>
              <w:left w:val="nil"/>
              <w:bottom w:val="single" w:sz="8" w:space="0" w:color="auto"/>
              <w:right w:val="single" w:sz="8" w:space="0" w:color="auto"/>
            </w:tcBorders>
            <w:shd w:val="clear" w:color="auto" w:fill="auto"/>
            <w:hideMark/>
          </w:tcPr>
          <w:p w14:paraId="236E5631" w14:textId="17C9088C"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2.702,52 €</w:t>
            </w:r>
          </w:p>
        </w:tc>
      </w:tr>
      <w:tr w:rsidR="00CC6F1B" w:rsidRPr="003F2B13" w14:paraId="76DAB6E9" w14:textId="77777777" w:rsidTr="00CC6F1B">
        <w:trPr>
          <w:trHeight w:val="315"/>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6456CC3B"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PRESUPUESTO DURACIÓN INICIAL POR LOTE (24 MESES)</w:t>
            </w:r>
          </w:p>
        </w:tc>
        <w:tc>
          <w:tcPr>
            <w:tcW w:w="723" w:type="pct"/>
            <w:gridSpan w:val="2"/>
            <w:tcBorders>
              <w:top w:val="nil"/>
              <w:left w:val="nil"/>
              <w:bottom w:val="single" w:sz="8" w:space="0" w:color="auto"/>
              <w:right w:val="single" w:sz="8" w:space="0" w:color="auto"/>
            </w:tcBorders>
            <w:shd w:val="clear" w:color="auto" w:fill="auto"/>
            <w:hideMark/>
          </w:tcPr>
          <w:p w14:paraId="70E5E53F" w14:textId="27B15261"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7.749,12 €</w:t>
            </w:r>
          </w:p>
        </w:tc>
        <w:tc>
          <w:tcPr>
            <w:tcW w:w="693" w:type="pct"/>
            <w:tcBorders>
              <w:top w:val="nil"/>
              <w:left w:val="nil"/>
              <w:bottom w:val="single" w:sz="8" w:space="0" w:color="auto"/>
              <w:right w:val="single" w:sz="4" w:space="0" w:color="auto"/>
            </w:tcBorders>
          </w:tcPr>
          <w:p w14:paraId="3A386096" w14:textId="5FDEE5D3"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31.760,88 €</w:t>
            </w:r>
          </w:p>
        </w:tc>
        <w:tc>
          <w:tcPr>
            <w:tcW w:w="743" w:type="pct"/>
            <w:gridSpan w:val="2"/>
            <w:tcBorders>
              <w:top w:val="nil"/>
              <w:left w:val="nil"/>
              <w:bottom w:val="single" w:sz="8" w:space="0" w:color="auto"/>
              <w:right w:val="single" w:sz="8" w:space="0" w:color="auto"/>
            </w:tcBorders>
            <w:shd w:val="clear" w:color="auto" w:fill="auto"/>
            <w:hideMark/>
          </w:tcPr>
          <w:p w14:paraId="000DC400" w14:textId="4E398103" w:rsidR="00CC6F1B" w:rsidRPr="003F2B13" w:rsidRDefault="00CC6F1B" w:rsidP="00CC6F1B">
            <w:pPr>
              <w:widowControl/>
              <w:jc w:val="center"/>
              <w:rPr>
                <w:rFonts w:cs="Calibri"/>
                <w:color w:val="000000"/>
                <w:szCs w:val="22"/>
                <w:lang w:val="es-ES"/>
              </w:rPr>
            </w:pPr>
            <w:r>
              <w:rPr>
                <w:rFonts w:cs="Calibri"/>
                <w:color w:val="000000"/>
                <w:szCs w:val="22"/>
              </w:rPr>
              <w:t>254.355,60 €</w:t>
            </w:r>
          </w:p>
        </w:tc>
        <w:tc>
          <w:tcPr>
            <w:tcW w:w="723" w:type="pct"/>
            <w:gridSpan w:val="2"/>
            <w:tcBorders>
              <w:top w:val="nil"/>
              <w:left w:val="nil"/>
              <w:bottom w:val="single" w:sz="8" w:space="0" w:color="auto"/>
              <w:right w:val="single" w:sz="8" w:space="0" w:color="auto"/>
            </w:tcBorders>
            <w:shd w:val="clear" w:color="auto" w:fill="auto"/>
            <w:hideMark/>
          </w:tcPr>
          <w:p w14:paraId="2B24EE98" w14:textId="54C50436"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5.405,04 €</w:t>
            </w:r>
          </w:p>
        </w:tc>
      </w:tr>
      <w:tr w:rsidR="00CC6F1B" w:rsidRPr="003F2B13" w14:paraId="42B44936" w14:textId="77777777" w:rsidTr="00CC6F1B">
        <w:trPr>
          <w:trHeight w:val="315"/>
        </w:trPr>
        <w:tc>
          <w:tcPr>
            <w:tcW w:w="2118" w:type="pct"/>
            <w:gridSpan w:val="3"/>
            <w:tcBorders>
              <w:top w:val="nil"/>
              <w:left w:val="nil"/>
              <w:bottom w:val="nil"/>
              <w:right w:val="nil"/>
            </w:tcBorders>
            <w:shd w:val="clear" w:color="auto" w:fill="auto"/>
            <w:vAlign w:val="center"/>
            <w:hideMark/>
          </w:tcPr>
          <w:p w14:paraId="3FA7FCB5" w14:textId="77777777" w:rsidR="00CC6F1B" w:rsidRPr="003F2B13" w:rsidRDefault="00CC6F1B" w:rsidP="00CC6F1B">
            <w:pPr>
              <w:widowControl/>
              <w:jc w:val="left"/>
              <w:rPr>
                <w:rFonts w:cs="Calibri"/>
                <w:color w:val="000000"/>
                <w:szCs w:val="22"/>
                <w:lang w:val="es-ES"/>
              </w:rPr>
            </w:pPr>
          </w:p>
        </w:tc>
        <w:tc>
          <w:tcPr>
            <w:tcW w:w="723" w:type="pct"/>
            <w:gridSpan w:val="2"/>
            <w:tcBorders>
              <w:top w:val="nil"/>
              <w:left w:val="nil"/>
              <w:bottom w:val="nil"/>
              <w:right w:val="nil"/>
            </w:tcBorders>
            <w:shd w:val="clear" w:color="auto" w:fill="auto"/>
            <w:hideMark/>
          </w:tcPr>
          <w:p w14:paraId="2A969388" w14:textId="77777777" w:rsidR="00CC6F1B" w:rsidRPr="003F2B13" w:rsidRDefault="00CC6F1B" w:rsidP="00CC6F1B">
            <w:pPr>
              <w:widowControl/>
              <w:jc w:val="center"/>
              <w:rPr>
                <w:rFonts w:ascii="Times New Roman" w:hAnsi="Times New Roman" w:cs="Times New Roman"/>
                <w:sz w:val="20"/>
                <w:szCs w:val="20"/>
                <w:lang w:val="es-ES"/>
              </w:rPr>
            </w:pPr>
          </w:p>
        </w:tc>
        <w:tc>
          <w:tcPr>
            <w:tcW w:w="693" w:type="pct"/>
            <w:tcBorders>
              <w:top w:val="nil"/>
              <w:left w:val="nil"/>
              <w:bottom w:val="nil"/>
              <w:right w:val="single" w:sz="4" w:space="0" w:color="auto"/>
            </w:tcBorders>
          </w:tcPr>
          <w:p w14:paraId="29B5BC1F" w14:textId="77777777" w:rsidR="00CC6F1B" w:rsidRPr="003F2B13" w:rsidRDefault="00CC6F1B" w:rsidP="00CC6F1B">
            <w:pPr>
              <w:widowControl/>
              <w:jc w:val="center"/>
              <w:rPr>
                <w:rFonts w:ascii="Times New Roman" w:hAnsi="Times New Roman" w:cs="Times New Roman"/>
                <w:sz w:val="20"/>
                <w:szCs w:val="20"/>
                <w:lang w:val="es-ES"/>
              </w:rPr>
            </w:pPr>
          </w:p>
        </w:tc>
        <w:tc>
          <w:tcPr>
            <w:tcW w:w="743" w:type="pct"/>
            <w:gridSpan w:val="2"/>
            <w:tcBorders>
              <w:top w:val="nil"/>
              <w:left w:val="nil"/>
              <w:bottom w:val="nil"/>
              <w:right w:val="nil"/>
            </w:tcBorders>
            <w:shd w:val="clear" w:color="auto" w:fill="auto"/>
            <w:hideMark/>
          </w:tcPr>
          <w:p w14:paraId="2A3598E2" w14:textId="77777777" w:rsidR="00CC6F1B" w:rsidRPr="003F2B13" w:rsidRDefault="00CC6F1B" w:rsidP="00CC6F1B">
            <w:pPr>
              <w:widowControl/>
              <w:jc w:val="center"/>
              <w:rPr>
                <w:rFonts w:ascii="Times New Roman" w:hAnsi="Times New Roman" w:cs="Times New Roman"/>
                <w:sz w:val="20"/>
                <w:szCs w:val="20"/>
                <w:lang w:val="es-ES"/>
              </w:rPr>
            </w:pPr>
          </w:p>
        </w:tc>
        <w:tc>
          <w:tcPr>
            <w:tcW w:w="723" w:type="pct"/>
            <w:gridSpan w:val="2"/>
            <w:tcBorders>
              <w:top w:val="nil"/>
              <w:left w:val="nil"/>
              <w:bottom w:val="nil"/>
              <w:right w:val="nil"/>
            </w:tcBorders>
            <w:shd w:val="clear" w:color="auto" w:fill="auto"/>
            <w:hideMark/>
          </w:tcPr>
          <w:p w14:paraId="6536DD5B" w14:textId="77777777" w:rsidR="00CC6F1B" w:rsidRPr="003F2B13" w:rsidRDefault="00CC6F1B" w:rsidP="00CC6F1B">
            <w:pPr>
              <w:widowControl/>
              <w:jc w:val="center"/>
              <w:rPr>
                <w:rFonts w:ascii="Times New Roman" w:hAnsi="Times New Roman" w:cs="Times New Roman"/>
                <w:sz w:val="20"/>
                <w:szCs w:val="20"/>
                <w:lang w:val="es-ES"/>
              </w:rPr>
            </w:pPr>
          </w:p>
        </w:tc>
      </w:tr>
      <w:tr w:rsidR="00CC6F1B" w:rsidRPr="003F2B13" w14:paraId="6F2E1FED" w14:textId="77777777" w:rsidTr="00CC6F1B">
        <w:trPr>
          <w:trHeight w:val="315"/>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19698106"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PRESUPUESTO ANUAL LICITACIÓN</w:t>
            </w:r>
          </w:p>
        </w:tc>
        <w:tc>
          <w:tcPr>
            <w:tcW w:w="723" w:type="pct"/>
            <w:gridSpan w:val="2"/>
            <w:tcBorders>
              <w:top w:val="single" w:sz="8" w:space="0" w:color="auto"/>
              <w:left w:val="nil"/>
              <w:bottom w:val="single" w:sz="8" w:space="0" w:color="auto"/>
              <w:right w:val="single" w:sz="8" w:space="0" w:color="auto"/>
            </w:tcBorders>
            <w:shd w:val="clear" w:color="auto" w:fill="auto"/>
            <w:hideMark/>
          </w:tcPr>
          <w:p w14:paraId="7F8785F0" w14:textId="0499CAB9"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3.874,56 €</w:t>
            </w:r>
          </w:p>
        </w:tc>
        <w:tc>
          <w:tcPr>
            <w:tcW w:w="693" w:type="pct"/>
            <w:tcBorders>
              <w:top w:val="single" w:sz="8" w:space="0" w:color="auto"/>
              <w:left w:val="nil"/>
              <w:bottom w:val="single" w:sz="8" w:space="0" w:color="auto"/>
              <w:right w:val="single" w:sz="4" w:space="0" w:color="auto"/>
            </w:tcBorders>
          </w:tcPr>
          <w:p w14:paraId="38667A42" w14:textId="0523C751"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15.880,44 €</w:t>
            </w:r>
          </w:p>
        </w:tc>
        <w:tc>
          <w:tcPr>
            <w:tcW w:w="743" w:type="pct"/>
            <w:gridSpan w:val="2"/>
            <w:tcBorders>
              <w:top w:val="single" w:sz="8" w:space="0" w:color="auto"/>
              <w:left w:val="nil"/>
              <w:bottom w:val="single" w:sz="8" w:space="0" w:color="auto"/>
              <w:right w:val="single" w:sz="8" w:space="0" w:color="auto"/>
            </w:tcBorders>
            <w:shd w:val="clear" w:color="auto" w:fill="auto"/>
            <w:hideMark/>
          </w:tcPr>
          <w:p w14:paraId="293F20A0" w14:textId="096DC195" w:rsidR="00CC6F1B" w:rsidRPr="003F2B13" w:rsidRDefault="00CC6F1B" w:rsidP="00CC6F1B">
            <w:pPr>
              <w:widowControl/>
              <w:jc w:val="center"/>
              <w:rPr>
                <w:rFonts w:cs="Calibri"/>
                <w:color w:val="000000"/>
                <w:szCs w:val="22"/>
                <w:lang w:val="es-ES"/>
              </w:rPr>
            </w:pPr>
            <w:r>
              <w:rPr>
                <w:rFonts w:cs="Calibri"/>
                <w:color w:val="000000"/>
                <w:szCs w:val="22"/>
              </w:rPr>
              <w:t>127.177,80 €</w:t>
            </w:r>
          </w:p>
        </w:tc>
        <w:tc>
          <w:tcPr>
            <w:tcW w:w="723" w:type="pct"/>
            <w:gridSpan w:val="2"/>
            <w:tcBorders>
              <w:top w:val="single" w:sz="8" w:space="0" w:color="auto"/>
              <w:left w:val="nil"/>
              <w:bottom w:val="single" w:sz="8" w:space="0" w:color="auto"/>
              <w:right w:val="single" w:sz="8" w:space="0" w:color="auto"/>
            </w:tcBorders>
            <w:shd w:val="clear" w:color="auto" w:fill="auto"/>
            <w:hideMark/>
          </w:tcPr>
          <w:p w14:paraId="75D375FC" w14:textId="7700966B"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2.702,52 €</w:t>
            </w:r>
          </w:p>
        </w:tc>
      </w:tr>
      <w:tr w:rsidR="00CC6F1B" w:rsidRPr="003F2B13" w14:paraId="4A53DA0B" w14:textId="77777777" w:rsidTr="00CC6F1B">
        <w:trPr>
          <w:trHeight w:val="600"/>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578BCCC5"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SERVICIO DE VIGILANCIA: COSTE DE PERSONAL + SEGURIDAD SOCIAL + INCREMENTO CONVENIO COLECTIVO</w:t>
            </w:r>
          </w:p>
        </w:tc>
        <w:tc>
          <w:tcPr>
            <w:tcW w:w="72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B7D35" w14:textId="66FDBB0A" w:rsidR="00CC6F1B" w:rsidRPr="003F2B13" w:rsidRDefault="00CC6F1B" w:rsidP="00CC6F1B">
            <w:pPr>
              <w:widowControl/>
              <w:jc w:val="center"/>
              <w:rPr>
                <w:rFonts w:cs="Calibri"/>
                <w:color w:val="000000"/>
                <w:szCs w:val="22"/>
                <w:lang w:val="es-ES"/>
              </w:rPr>
            </w:pPr>
            <w:r>
              <w:rPr>
                <w:rFonts w:cs="Calibri"/>
                <w:color w:val="000000"/>
                <w:szCs w:val="22"/>
                <w:lang w:val="es-ES"/>
              </w:rPr>
              <w:t>-</w:t>
            </w:r>
          </w:p>
        </w:tc>
        <w:tc>
          <w:tcPr>
            <w:tcW w:w="693" w:type="pct"/>
            <w:tcBorders>
              <w:top w:val="single" w:sz="4" w:space="0" w:color="auto"/>
              <w:left w:val="nil"/>
              <w:bottom w:val="single" w:sz="4" w:space="0" w:color="auto"/>
              <w:right w:val="single" w:sz="4" w:space="0" w:color="auto"/>
            </w:tcBorders>
            <w:vAlign w:val="bottom"/>
          </w:tcPr>
          <w:p w14:paraId="45B77C9F" w14:textId="48A224F9" w:rsidR="00CC6F1B" w:rsidRPr="003F2B13" w:rsidRDefault="00CC6F1B" w:rsidP="00CC6F1B">
            <w:pPr>
              <w:widowControl/>
              <w:jc w:val="center"/>
              <w:rPr>
                <w:rFonts w:cs="Calibri"/>
                <w:color w:val="000000"/>
                <w:szCs w:val="22"/>
                <w:lang w:val="es-ES"/>
              </w:rPr>
            </w:pPr>
            <w:r>
              <w:rPr>
                <w:rFonts w:cs="Calibri"/>
                <w:color w:val="000000"/>
                <w:szCs w:val="22"/>
                <w:lang w:val="es-ES"/>
              </w:rPr>
              <w:t>-</w:t>
            </w:r>
          </w:p>
        </w:tc>
        <w:tc>
          <w:tcPr>
            <w:tcW w:w="743" w:type="pct"/>
            <w:gridSpan w:val="2"/>
            <w:tcBorders>
              <w:top w:val="single" w:sz="4" w:space="0" w:color="auto"/>
              <w:left w:val="nil"/>
              <w:bottom w:val="single" w:sz="4" w:space="0" w:color="auto"/>
              <w:right w:val="single" w:sz="4" w:space="0" w:color="auto"/>
            </w:tcBorders>
            <w:shd w:val="clear" w:color="auto" w:fill="auto"/>
            <w:noWrap/>
            <w:vAlign w:val="bottom"/>
            <w:hideMark/>
          </w:tcPr>
          <w:p w14:paraId="10D626E9" w14:textId="16496EBA" w:rsidR="00CC6F1B" w:rsidRPr="003F2B13" w:rsidRDefault="00CC6F1B" w:rsidP="00CC6F1B">
            <w:pPr>
              <w:widowControl/>
              <w:jc w:val="center"/>
              <w:rPr>
                <w:rFonts w:cs="Calibri"/>
                <w:color w:val="000000"/>
                <w:szCs w:val="22"/>
                <w:lang w:val="es-ES"/>
              </w:rPr>
            </w:pPr>
            <w:r>
              <w:rPr>
                <w:rFonts w:cs="Calibri"/>
                <w:color w:val="000000"/>
                <w:szCs w:val="22"/>
              </w:rPr>
              <w:t>71.754,20 €</w:t>
            </w:r>
          </w:p>
        </w:tc>
        <w:tc>
          <w:tcPr>
            <w:tcW w:w="723" w:type="pct"/>
            <w:gridSpan w:val="2"/>
            <w:tcBorders>
              <w:top w:val="single" w:sz="4" w:space="0" w:color="auto"/>
              <w:left w:val="nil"/>
              <w:bottom w:val="single" w:sz="4" w:space="0" w:color="auto"/>
              <w:right w:val="single" w:sz="4" w:space="0" w:color="auto"/>
            </w:tcBorders>
            <w:shd w:val="clear" w:color="auto" w:fill="auto"/>
            <w:noWrap/>
            <w:vAlign w:val="bottom"/>
            <w:hideMark/>
          </w:tcPr>
          <w:p w14:paraId="029F6980" w14:textId="2EFD5F67" w:rsidR="00CC6F1B" w:rsidRPr="003F2B13" w:rsidRDefault="00CC6F1B" w:rsidP="00CC6F1B">
            <w:pPr>
              <w:widowControl/>
              <w:jc w:val="center"/>
              <w:rPr>
                <w:rFonts w:cs="Calibri"/>
                <w:color w:val="000000"/>
                <w:szCs w:val="22"/>
                <w:lang w:val="es-ES"/>
              </w:rPr>
            </w:pPr>
            <w:r>
              <w:rPr>
                <w:rFonts w:cs="Calibri"/>
                <w:color w:val="000000"/>
                <w:szCs w:val="22"/>
                <w:lang w:val="es-ES"/>
              </w:rPr>
              <w:t>-</w:t>
            </w:r>
          </w:p>
        </w:tc>
      </w:tr>
      <w:tr w:rsidR="00CC6F1B" w:rsidRPr="003F2B13" w14:paraId="7B3162CF" w14:textId="77777777" w:rsidTr="00CC6F1B">
        <w:trPr>
          <w:trHeight w:val="315"/>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0DE0B01D"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ABSENTISMO (%)</w:t>
            </w:r>
          </w:p>
        </w:tc>
        <w:tc>
          <w:tcPr>
            <w:tcW w:w="723" w:type="pct"/>
            <w:gridSpan w:val="2"/>
            <w:tcBorders>
              <w:top w:val="single" w:sz="8" w:space="0" w:color="auto"/>
              <w:left w:val="nil"/>
              <w:bottom w:val="single" w:sz="8" w:space="0" w:color="auto"/>
              <w:right w:val="single" w:sz="8" w:space="0" w:color="auto"/>
            </w:tcBorders>
            <w:shd w:val="clear" w:color="auto" w:fill="auto"/>
            <w:hideMark/>
          </w:tcPr>
          <w:p w14:paraId="7FD11363" w14:textId="3158621C" w:rsidR="00CC6F1B" w:rsidRPr="003F2B13" w:rsidRDefault="00CC6F1B" w:rsidP="00CC6F1B">
            <w:pPr>
              <w:widowControl/>
              <w:jc w:val="center"/>
              <w:rPr>
                <w:rFonts w:cs="Calibri"/>
                <w:color w:val="000000"/>
                <w:szCs w:val="22"/>
                <w:lang w:val="es-ES"/>
              </w:rPr>
            </w:pPr>
            <w:r>
              <w:rPr>
                <w:rFonts w:cs="Calibri"/>
                <w:color w:val="000000"/>
                <w:szCs w:val="22"/>
                <w:lang w:val="es-ES"/>
              </w:rPr>
              <w:t>-</w:t>
            </w:r>
          </w:p>
        </w:tc>
        <w:tc>
          <w:tcPr>
            <w:tcW w:w="693" w:type="pct"/>
            <w:tcBorders>
              <w:top w:val="single" w:sz="8" w:space="0" w:color="auto"/>
              <w:left w:val="nil"/>
              <w:bottom w:val="single" w:sz="8" w:space="0" w:color="auto"/>
              <w:right w:val="single" w:sz="4" w:space="0" w:color="auto"/>
            </w:tcBorders>
          </w:tcPr>
          <w:p w14:paraId="1E48B712" w14:textId="0F71474A" w:rsidR="00CC6F1B" w:rsidRPr="003F2B13" w:rsidRDefault="00CC6F1B" w:rsidP="00CC6F1B">
            <w:pPr>
              <w:widowControl/>
              <w:jc w:val="center"/>
              <w:rPr>
                <w:rFonts w:cs="Calibri"/>
                <w:color w:val="000000"/>
                <w:szCs w:val="22"/>
                <w:lang w:val="es-ES"/>
              </w:rPr>
            </w:pPr>
            <w:r>
              <w:rPr>
                <w:rFonts w:cs="Calibri"/>
                <w:color w:val="000000"/>
                <w:szCs w:val="22"/>
                <w:lang w:val="es-ES"/>
              </w:rPr>
              <w:t>-</w:t>
            </w:r>
          </w:p>
        </w:tc>
        <w:tc>
          <w:tcPr>
            <w:tcW w:w="743" w:type="pct"/>
            <w:gridSpan w:val="2"/>
            <w:tcBorders>
              <w:top w:val="single" w:sz="8" w:space="0" w:color="auto"/>
              <w:left w:val="nil"/>
              <w:bottom w:val="single" w:sz="8" w:space="0" w:color="auto"/>
              <w:right w:val="single" w:sz="8" w:space="0" w:color="auto"/>
            </w:tcBorders>
            <w:shd w:val="clear" w:color="auto" w:fill="auto"/>
            <w:hideMark/>
          </w:tcPr>
          <w:p w14:paraId="7606B043" w14:textId="417E9A88" w:rsidR="00CC6F1B" w:rsidRPr="003F2B13" w:rsidRDefault="00CC6F1B" w:rsidP="00CC6F1B">
            <w:pPr>
              <w:widowControl/>
              <w:jc w:val="center"/>
              <w:rPr>
                <w:rFonts w:cs="Calibri"/>
                <w:color w:val="000000"/>
                <w:szCs w:val="22"/>
                <w:lang w:val="es-ES"/>
              </w:rPr>
            </w:pPr>
            <w:r>
              <w:rPr>
                <w:rFonts w:cs="Calibri"/>
                <w:color w:val="000000"/>
                <w:szCs w:val="22"/>
              </w:rPr>
              <w:t>4,96%</w:t>
            </w:r>
          </w:p>
        </w:tc>
        <w:tc>
          <w:tcPr>
            <w:tcW w:w="723" w:type="pct"/>
            <w:gridSpan w:val="2"/>
            <w:tcBorders>
              <w:top w:val="single" w:sz="8" w:space="0" w:color="auto"/>
              <w:left w:val="nil"/>
              <w:bottom w:val="single" w:sz="8" w:space="0" w:color="auto"/>
              <w:right w:val="single" w:sz="8" w:space="0" w:color="auto"/>
            </w:tcBorders>
            <w:shd w:val="clear" w:color="auto" w:fill="auto"/>
            <w:hideMark/>
          </w:tcPr>
          <w:p w14:paraId="79A4FEA9" w14:textId="26B89288" w:rsidR="00CC6F1B" w:rsidRPr="003F2B13" w:rsidRDefault="00CC6F1B" w:rsidP="00CC6F1B">
            <w:pPr>
              <w:widowControl/>
              <w:jc w:val="center"/>
              <w:rPr>
                <w:rFonts w:cs="Calibri"/>
                <w:color w:val="000000"/>
                <w:szCs w:val="22"/>
                <w:lang w:val="es-ES"/>
              </w:rPr>
            </w:pPr>
            <w:r>
              <w:rPr>
                <w:rFonts w:cs="Calibri"/>
                <w:color w:val="000000"/>
                <w:szCs w:val="22"/>
                <w:lang w:val="es-ES"/>
              </w:rPr>
              <w:t>-</w:t>
            </w:r>
          </w:p>
        </w:tc>
      </w:tr>
      <w:tr w:rsidR="00CC6F1B" w:rsidRPr="003F2B13" w14:paraId="68771F06" w14:textId="77777777" w:rsidTr="00CC6F1B">
        <w:trPr>
          <w:trHeight w:val="301"/>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30A8A71F"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ABSENTISMO (€)</w:t>
            </w:r>
          </w:p>
        </w:tc>
        <w:tc>
          <w:tcPr>
            <w:tcW w:w="723" w:type="pct"/>
            <w:gridSpan w:val="2"/>
            <w:tcBorders>
              <w:top w:val="nil"/>
              <w:left w:val="nil"/>
              <w:bottom w:val="single" w:sz="8" w:space="0" w:color="auto"/>
              <w:right w:val="single" w:sz="8" w:space="0" w:color="auto"/>
            </w:tcBorders>
            <w:shd w:val="clear" w:color="auto" w:fill="auto"/>
            <w:hideMark/>
          </w:tcPr>
          <w:p w14:paraId="512016EB" w14:textId="7B1890A7" w:rsidR="00CC6F1B" w:rsidRPr="003F2B13" w:rsidRDefault="00CC6F1B" w:rsidP="00CC6F1B">
            <w:pPr>
              <w:widowControl/>
              <w:jc w:val="center"/>
              <w:rPr>
                <w:rFonts w:cs="Calibri"/>
                <w:color w:val="000000"/>
                <w:szCs w:val="22"/>
                <w:lang w:val="es-ES"/>
              </w:rPr>
            </w:pPr>
            <w:r>
              <w:rPr>
                <w:rFonts w:cs="Calibri"/>
                <w:color w:val="000000"/>
                <w:szCs w:val="22"/>
                <w:lang w:val="es-ES"/>
              </w:rPr>
              <w:t>-</w:t>
            </w:r>
          </w:p>
        </w:tc>
        <w:tc>
          <w:tcPr>
            <w:tcW w:w="693" w:type="pct"/>
            <w:tcBorders>
              <w:top w:val="nil"/>
              <w:left w:val="nil"/>
              <w:bottom w:val="single" w:sz="8" w:space="0" w:color="auto"/>
              <w:right w:val="single" w:sz="4" w:space="0" w:color="auto"/>
            </w:tcBorders>
          </w:tcPr>
          <w:p w14:paraId="3B8E3F00" w14:textId="07C8ABC4" w:rsidR="00CC6F1B" w:rsidRPr="003F2B13" w:rsidRDefault="00CC6F1B" w:rsidP="00CC6F1B">
            <w:pPr>
              <w:widowControl/>
              <w:jc w:val="center"/>
              <w:rPr>
                <w:rFonts w:cs="Calibri"/>
                <w:color w:val="000000"/>
                <w:szCs w:val="22"/>
                <w:lang w:val="es-ES"/>
              </w:rPr>
            </w:pPr>
            <w:r>
              <w:rPr>
                <w:rFonts w:cs="Calibri"/>
                <w:color w:val="000000"/>
                <w:szCs w:val="22"/>
                <w:lang w:val="es-ES"/>
              </w:rPr>
              <w:t>-</w:t>
            </w:r>
          </w:p>
        </w:tc>
        <w:tc>
          <w:tcPr>
            <w:tcW w:w="743" w:type="pct"/>
            <w:gridSpan w:val="2"/>
            <w:tcBorders>
              <w:top w:val="nil"/>
              <w:left w:val="nil"/>
              <w:bottom w:val="single" w:sz="8" w:space="0" w:color="auto"/>
              <w:right w:val="single" w:sz="8" w:space="0" w:color="auto"/>
            </w:tcBorders>
            <w:shd w:val="clear" w:color="auto" w:fill="auto"/>
            <w:hideMark/>
          </w:tcPr>
          <w:p w14:paraId="6C26E947" w14:textId="47D45383" w:rsidR="00CC6F1B" w:rsidRPr="003F2B13" w:rsidRDefault="00CC6F1B" w:rsidP="00CC6F1B">
            <w:pPr>
              <w:widowControl/>
              <w:jc w:val="center"/>
              <w:rPr>
                <w:rFonts w:cs="Calibri"/>
                <w:color w:val="000000"/>
                <w:szCs w:val="22"/>
                <w:lang w:val="es-ES"/>
              </w:rPr>
            </w:pPr>
            <w:r>
              <w:rPr>
                <w:rFonts w:cs="Calibri"/>
                <w:color w:val="000000"/>
                <w:szCs w:val="22"/>
              </w:rPr>
              <w:t>3.259,78 €</w:t>
            </w:r>
          </w:p>
        </w:tc>
        <w:tc>
          <w:tcPr>
            <w:tcW w:w="723" w:type="pct"/>
            <w:gridSpan w:val="2"/>
            <w:tcBorders>
              <w:top w:val="nil"/>
              <w:left w:val="nil"/>
              <w:bottom w:val="single" w:sz="8" w:space="0" w:color="auto"/>
              <w:right w:val="single" w:sz="8" w:space="0" w:color="auto"/>
            </w:tcBorders>
            <w:shd w:val="clear" w:color="auto" w:fill="auto"/>
            <w:hideMark/>
          </w:tcPr>
          <w:p w14:paraId="2BD02A34" w14:textId="78725CF0" w:rsidR="00CC6F1B" w:rsidRPr="003F2B13" w:rsidRDefault="00CC6F1B" w:rsidP="00CC6F1B">
            <w:pPr>
              <w:widowControl/>
              <w:jc w:val="center"/>
              <w:rPr>
                <w:rFonts w:cs="Calibri"/>
                <w:color w:val="000000"/>
                <w:szCs w:val="22"/>
                <w:lang w:val="es-ES"/>
              </w:rPr>
            </w:pPr>
            <w:r>
              <w:rPr>
                <w:rFonts w:cs="Calibri"/>
                <w:color w:val="000000"/>
                <w:szCs w:val="22"/>
                <w:lang w:val="es-ES"/>
              </w:rPr>
              <w:t>-</w:t>
            </w:r>
          </w:p>
        </w:tc>
      </w:tr>
      <w:tr w:rsidR="00CC6F1B" w:rsidRPr="003F2B13" w14:paraId="4BA69A1A" w14:textId="77777777" w:rsidTr="00CC6F1B">
        <w:trPr>
          <w:trHeight w:val="315"/>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3CEE1D65"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SERVICIO DE ALARMAS</w:t>
            </w:r>
          </w:p>
        </w:tc>
        <w:tc>
          <w:tcPr>
            <w:tcW w:w="723" w:type="pct"/>
            <w:gridSpan w:val="2"/>
            <w:tcBorders>
              <w:top w:val="nil"/>
              <w:left w:val="nil"/>
              <w:bottom w:val="single" w:sz="8" w:space="0" w:color="auto"/>
              <w:right w:val="single" w:sz="8" w:space="0" w:color="auto"/>
            </w:tcBorders>
            <w:shd w:val="clear" w:color="auto" w:fill="auto"/>
            <w:hideMark/>
          </w:tcPr>
          <w:p w14:paraId="15EA7AF8" w14:textId="5CCF838C"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3.290,45 €</w:t>
            </w:r>
          </w:p>
        </w:tc>
        <w:tc>
          <w:tcPr>
            <w:tcW w:w="693" w:type="pct"/>
            <w:tcBorders>
              <w:top w:val="nil"/>
              <w:left w:val="nil"/>
              <w:bottom w:val="single" w:sz="8" w:space="0" w:color="auto"/>
              <w:right w:val="single" w:sz="4" w:space="0" w:color="auto"/>
            </w:tcBorders>
          </w:tcPr>
          <w:p w14:paraId="1E436129" w14:textId="3872356D"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14.018,18 €</w:t>
            </w:r>
          </w:p>
        </w:tc>
        <w:tc>
          <w:tcPr>
            <w:tcW w:w="743" w:type="pct"/>
            <w:gridSpan w:val="2"/>
            <w:tcBorders>
              <w:top w:val="nil"/>
              <w:left w:val="nil"/>
              <w:bottom w:val="single" w:sz="8" w:space="0" w:color="auto"/>
              <w:right w:val="single" w:sz="8" w:space="0" w:color="auto"/>
            </w:tcBorders>
            <w:shd w:val="clear" w:color="auto" w:fill="auto"/>
            <w:hideMark/>
          </w:tcPr>
          <w:p w14:paraId="3B3C7A12" w14:textId="5CB7E12A" w:rsidR="00CC6F1B" w:rsidRPr="003F2B13" w:rsidRDefault="00CC6F1B" w:rsidP="00CC6F1B">
            <w:pPr>
              <w:widowControl/>
              <w:jc w:val="center"/>
              <w:rPr>
                <w:rFonts w:cs="Calibri"/>
                <w:color w:val="000000"/>
                <w:szCs w:val="22"/>
                <w:lang w:val="es-ES"/>
              </w:rPr>
            </w:pPr>
            <w:r>
              <w:rPr>
                <w:rFonts w:cs="Calibri"/>
                <w:color w:val="000000"/>
                <w:szCs w:val="22"/>
              </w:rPr>
              <w:t>39.056,82 €</w:t>
            </w:r>
          </w:p>
        </w:tc>
        <w:tc>
          <w:tcPr>
            <w:tcW w:w="723" w:type="pct"/>
            <w:gridSpan w:val="2"/>
            <w:tcBorders>
              <w:top w:val="nil"/>
              <w:left w:val="nil"/>
              <w:bottom w:val="single" w:sz="8" w:space="0" w:color="auto"/>
              <w:right w:val="single" w:sz="8" w:space="0" w:color="auto"/>
            </w:tcBorders>
            <w:shd w:val="clear" w:color="auto" w:fill="auto"/>
            <w:hideMark/>
          </w:tcPr>
          <w:p w14:paraId="1A23EAAB" w14:textId="7E9E71F2"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2.225,00 €</w:t>
            </w:r>
          </w:p>
        </w:tc>
      </w:tr>
      <w:tr w:rsidR="00CC6F1B" w:rsidRPr="003F2B13" w14:paraId="7E0713F0" w14:textId="77777777" w:rsidTr="00CC6F1B">
        <w:trPr>
          <w:trHeight w:val="315"/>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5172BCD3"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OTROS SERVICIOS INCLUIDOS</w:t>
            </w:r>
          </w:p>
        </w:tc>
        <w:tc>
          <w:tcPr>
            <w:tcW w:w="723" w:type="pct"/>
            <w:gridSpan w:val="2"/>
            <w:tcBorders>
              <w:top w:val="nil"/>
              <w:left w:val="nil"/>
              <w:bottom w:val="single" w:sz="8" w:space="0" w:color="auto"/>
              <w:right w:val="single" w:sz="8" w:space="0" w:color="auto"/>
            </w:tcBorders>
            <w:shd w:val="clear" w:color="auto" w:fill="auto"/>
            <w:hideMark/>
          </w:tcPr>
          <w:p w14:paraId="39C2BB47" w14:textId="001DEF7A"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255,00 €</w:t>
            </w:r>
          </w:p>
        </w:tc>
        <w:tc>
          <w:tcPr>
            <w:tcW w:w="693" w:type="pct"/>
            <w:tcBorders>
              <w:top w:val="nil"/>
              <w:left w:val="nil"/>
              <w:bottom w:val="single" w:sz="8" w:space="0" w:color="auto"/>
              <w:right w:val="single" w:sz="4" w:space="0" w:color="auto"/>
            </w:tcBorders>
          </w:tcPr>
          <w:p w14:paraId="201151F5" w14:textId="10786B6B"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460,42 €</w:t>
            </w:r>
          </w:p>
        </w:tc>
        <w:tc>
          <w:tcPr>
            <w:tcW w:w="743" w:type="pct"/>
            <w:gridSpan w:val="2"/>
            <w:tcBorders>
              <w:top w:val="nil"/>
              <w:left w:val="nil"/>
              <w:bottom w:val="single" w:sz="8" w:space="0" w:color="auto"/>
              <w:right w:val="single" w:sz="8" w:space="0" w:color="auto"/>
            </w:tcBorders>
            <w:shd w:val="clear" w:color="auto" w:fill="auto"/>
            <w:hideMark/>
          </w:tcPr>
          <w:p w14:paraId="0EFEF941" w14:textId="388C01E3" w:rsidR="00CC6F1B" w:rsidRPr="003F2B13" w:rsidRDefault="00CC6F1B" w:rsidP="00CC6F1B">
            <w:pPr>
              <w:widowControl/>
              <w:jc w:val="center"/>
              <w:rPr>
                <w:rFonts w:cs="Calibri"/>
                <w:color w:val="000000"/>
                <w:szCs w:val="22"/>
                <w:lang w:val="es-ES"/>
              </w:rPr>
            </w:pPr>
            <w:r>
              <w:rPr>
                <w:rFonts w:cs="Calibri"/>
                <w:color w:val="000000"/>
                <w:szCs w:val="22"/>
              </w:rPr>
              <w:t>1.700,00 €</w:t>
            </w:r>
          </w:p>
        </w:tc>
        <w:tc>
          <w:tcPr>
            <w:tcW w:w="723" w:type="pct"/>
            <w:gridSpan w:val="2"/>
            <w:tcBorders>
              <w:top w:val="nil"/>
              <w:left w:val="nil"/>
              <w:bottom w:val="single" w:sz="8" w:space="0" w:color="auto"/>
              <w:right w:val="single" w:sz="8" w:space="0" w:color="auto"/>
            </w:tcBorders>
            <w:shd w:val="clear" w:color="auto" w:fill="auto"/>
            <w:hideMark/>
          </w:tcPr>
          <w:p w14:paraId="66ACF945" w14:textId="063E330D"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255,00 €</w:t>
            </w:r>
          </w:p>
        </w:tc>
      </w:tr>
      <w:tr w:rsidR="00CC6F1B" w:rsidRPr="003F2B13" w14:paraId="6ED2A6FA" w14:textId="77777777" w:rsidTr="00CC6F1B">
        <w:trPr>
          <w:trHeight w:val="315"/>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7094E5F4"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GASTOS GENERALES + BENEFICIOS</w:t>
            </w:r>
          </w:p>
        </w:tc>
        <w:tc>
          <w:tcPr>
            <w:tcW w:w="723" w:type="pct"/>
            <w:gridSpan w:val="2"/>
            <w:tcBorders>
              <w:top w:val="nil"/>
              <w:left w:val="nil"/>
              <w:bottom w:val="single" w:sz="8" w:space="0" w:color="auto"/>
              <w:right w:val="single" w:sz="8" w:space="0" w:color="auto"/>
            </w:tcBorders>
            <w:shd w:val="clear" w:color="auto" w:fill="auto"/>
            <w:hideMark/>
          </w:tcPr>
          <w:p w14:paraId="1B46C6F1" w14:textId="698C9A26"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329,11 €</w:t>
            </w:r>
          </w:p>
        </w:tc>
        <w:tc>
          <w:tcPr>
            <w:tcW w:w="693" w:type="pct"/>
            <w:tcBorders>
              <w:top w:val="nil"/>
              <w:left w:val="nil"/>
              <w:bottom w:val="single" w:sz="8" w:space="0" w:color="auto"/>
              <w:right w:val="single" w:sz="4" w:space="0" w:color="auto"/>
            </w:tcBorders>
          </w:tcPr>
          <w:p w14:paraId="3B4AAC48" w14:textId="76BDB305"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1.401,84 €</w:t>
            </w:r>
          </w:p>
        </w:tc>
        <w:tc>
          <w:tcPr>
            <w:tcW w:w="743" w:type="pct"/>
            <w:gridSpan w:val="2"/>
            <w:tcBorders>
              <w:top w:val="nil"/>
              <w:left w:val="nil"/>
              <w:bottom w:val="single" w:sz="8" w:space="0" w:color="auto"/>
              <w:right w:val="single" w:sz="8" w:space="0" w:color="auto"/>
            </w:tcBorders>
            <w:shd w:val="clear" w:color="auto" w:fill="auto"/>
            <w:hideMark/>
          </w:tcPr>
          <w:p w14:paraId="205E37E8" w14:textId="71FC2E29" w:rsidR="00CC6F1B" w:rsidRPr="003F2B13" w:rsidRDefault="00CC6F1B" w:rsidP="00CC6F1B">
            <w:pPr>
              <w:widowControl/>
              <w:jc w:val="center"/>
              <w:rPr>
                <w:rFonts w:cs="Calibri"/>
                <w:color w:val="000000"/>
                <w:szCs w:val="22"/>
                <w:lang w:val="es-ES"/>
              </w:rPr>
            </w:pPr>
            <w:r>
              <w:rPr>
                <w:rFonts w:cs="Calibri"/>
                <w:color w:val="000000"/>
                <w:szCs w:val="22"/>
              </w:rPr>
              <w:t>11.407,00 €</w:t>
            </w:r>
          </w:p>
        </w:tc>
        <w:tc>
          <w:tcPr>
            <w:tcW w:w="723" w:type="pct"/>
            <w:gridSpan w:val="2"/>
            <w:tcBorders>
              <w:top w:val="nil"/>
              <w:left w:val="nil"/>
              <w:bottom w:val="single" w:sz="8" w:space="0" w:color="auto"/>
              <w:right w:val="single" w:sz="8" w:space="0" w:color="auto"/>
            </w:tcBorders>
            <w:shd w:val="clear" w:color="auto" w:fill="auto"/>
            <w:hideMark/>
          </w:tcPr>
          <w:p w14:paraId="59937C7F" w14:textId="76E174AC"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222,52 €</w:t>
            </w:r>
          </w:p>
        </w:tc>
      </w:tr>
      <w:tr w:rsidR="00CC6F1B" w:rsidRPr="003F2B13" w14:paraId="01AF944D" w14:textId="77777777" w:rsidTr="00CC6F1B">
        <w:trPr>
          <w:gridAfter w:val="1"/>
          <w:wAfter w:w="572" w:type="pct"/>
          <w:trHeight w:val="315"/>
        </w:trPr>
        <w:tc>
          <w:tcPr>
            <w:tcW w:w="706" w:type="pct"/>
            <w:tcBorders>
              <w:top w:val="nil"/>
              <w:left w:val="nil"/>
              <w:bottom w:val="nil"/>
              <w:right w:val="nil"/>
            </w:tcBorders>
            <w:shd w:val="clear" w:color="auto" w:fill="auto"/>
            <w:noWrap/>
            <w:vAlign w:val="bottom"/>
            <w:hideMark/>
          </w:tcPr>
          <w:p w14:paraId="225CC3C0" w14:textId="77777777" w:rsidR="00CC6F1B" w:rsidRPr="003F2B13" w:rsidRDefault="00CC6F1B" w:rsidP="00CC6F1B">
            <w:pPr>
              <w:widowControl/>
              <w:jc w:val="left"/>
              <w:rPr>
                <w:rFonts w:cs="Calibri"/>
                <w:color w:val="000000"/>
                <w:szCs w:val="22"/>
                <w:lang w:val="es-ES"/>
              </w:rPr>
            </w:pPr>
          </w:p>
        </w:tc>
        <w:tc>
          <w:tcPr>
            <w:tcW w:w="706" w:type="pct"/>
            <w:tcBorders>
              <w:top w:val="nil"/>
              <w:left w:val="nil"/>
              <w:bottom w:val="nil"/>
              <w:right w:val="nil"/>
            </w:tcBorders>
            <w:shd w:val="clear" w:color="auto" w:fill="auto"/>
            <w:noWrap/>
            <w:vAlign w:val="bottom"/>
            <w:hideMark/>
          </w:tcPr>
          <w:p w14:paraId="5BCE6B33" w14:textId="77777777" w:rsidR="00CC6F1B" w:rsidRPr="003F2B13" w:rsidRDefault="00CC6F1B" w:rsidP="00CC6F1B">
            <w:pPr>
              <w:widowControl/>
              <w:jc w:val="left"/>
              <w:rPr>
                <w:rFonts w:ascii="Times New Roman" w:hAnsi="Times New Roman" w:cs="Times New Roman"/>
                <w:sz w:val="20"/>
                <w:szCs w:val="20"/>
                <w:lang w:val="es-ES"/>
              </w:rPr>
            </w:pPr>
          </w:p>
        </w:tc>
        <w:tc>
          <w:tcPr>
            <w:tcW w:w="706" w:type="pct"/>
            <w:tcBorders>
              <w:top w:val="nil"/>
              <w:left w:val="nil"/>
              <w:bottom w:val="nil"/>
              <w:right w:val="nil"/>
            </w:tcBorders>
          </w:tcPr>
          <w:p w14:paraId="76F192CE" w14:textId="77777777" w:rsidR="00CC6F1B" w:rsidRPr="003F2B13" w:rsidRDefault="00CC6F1B" w:rsidP="00CC6F1B">
            <w:pPr>
              <w:widowControl/>
              <w:jc w:val="left"/>
              <w:rPr>
                <w:rFonts w:ascii="Times New Roman" w:hAnsi="Times New Roman" w:cs="Times New Roman"/>
                <w:sz w:val="20"/>
                <w:szCs w:val="20"/>
                <w:lang w:val="es-ES"/>
              </w:rPr>
            </w:pPr>
          </w:p>
        </w:tc>
        <w:tc>
          <w:tcPr>
            <w:tcW w:w="706" w:type="pct"/>
            <w:tcBorders>
              <w:top w:val="nil"/>
              <w:left w:val="nil"/>
              <w:bottom w:val="nil"/>
              <w:right w:val="nil"/>
            </w:tcBorders>
            <w:shd w:val="clear" w:color="auto" w:fill="auto"/>
            <w:noWrap/>
            <w:vAlign w:val="bottom"/>
            <w:hideMark/>
          </w:tcPr>
          <w:p w14:paraId="18F36430" w14:textId="3AC01BA6" w:rsidR="00CC6F1B" w:rsidRPr="003F2B13" w:rsidRDefault="00CC6F1B" w:rsidP="00CC6F1B">
            <w:pPr>
              <w:widowControl/>
              <w:jc w:val="left"/>
              <w:rPr>
                <w:rFonts w:ascii="Times New Roman" w:hAnsi="Times New Roman" w:cs="Times New Roman"/>
                <w:sz w:val="20"/>
                <w:szCs w:val="20"/>
                <w:lang w:val="es-ES"/>
              </w:rPr>
            </w:pPr>
          </w:p>
        </w:tc>
        <w:tc>
          <w:tcPr>
            <w:tcW w:w="881" w:type="pct"/>
            <w:gridSpan w:val="3"/>
            <w:tcBorders>
              <w:top w:val="nil"/>
              <w:left w:val="nil"/>
              <w:bottom w:val="nil"/>
              <w:right w:val="nil"/>
            </w:tcBorders>
            <w:shd w:val="clear" w:color="auto" w:fill="auto"/>
            <w:noWrap/>
            <w:hideMark/>
          </w:tcPr>
          <w:p w14:paraId="7C7A00E2" w14:textId="77777777" w:rsidR="00CC6F1B" w:rsidRPr="003F2B13" w:rsidRDefault="00CC6F1B" w:rsidP="00CC6F1B">
            <w:pPr>
              <w:widowControl/>
              <w:jc w:val="center"/>
              <w:rPr>
                <w:rFonts w:ascii="Times New Roman" w:hAnsi="Times New Roman" w:cs="Times New Roman"/>
                <w:sz w:val="20"/>
                <w:szCs w:val="20"/>
                <w:lang w:val="es-ES"/>
              </w:rPr>
            </w:pPr>
          </w:p>
        </w:tc>
        <w:tc>
          <w:tcPr>
            <w:tcW w:w="723" w:type="pct"/>
            <w:gridSpan w:val="2"/>
            <w:tcBorders>
              <w:top w:val="nil"/>
              <w:left w:val="nil"/>
              <w:bottom w:val="nil"/>
              <w:right w:val="nil"/>
            </w:tcBorders>
            <w:shd w:val="clear" w:color="auto" w:fill="auto"/>
            <w:noWrap/>
            <w:hideMark/>
          </w:tcPr>
          <w:p w14:paraId="6F80E904" w14:textId="77777777" w:rsidR="00CC6F1B" w:rsidRPr="003F2B13" w:rsidRDefault="00CC6F1B" w:rsidP="00CC6F1B">
            <w:pPr>
              <w:widowControl/>
              <w:jc w:val="center"/>
              <w:rPr>
                <w:rFonts w:ascii="Times New Roman" w:hAnsi="Times New Roman" w:cs="Times New Roman"/>
                <w:sz w:val="20"/>
                <w:szCs w:val="20"/>
                <w:lang w:val="es-ES"/>
              </w:rPr>
            </w:pPr>
          </w:p>
        </w:tc>
      </w:tr>
      <w:tr w:rsidR="00CC6F1B" w:rsidRPr="003F2B13" w14:paraId="43A277C0" w14:textId="77777777" w:rsidTr="00CC6F1B">
        <w:trPr>
          <w:trHeight w:val="334"/>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47D903C5"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PRESUPUESTO DURACIÓN INICIAL POR LOTE (24 MESES)</w:t>
            </w:r>
          </w:p>
        </w:tc>
        <w:tc>
          <w:tcPr>
            <w:tcW w:w="723" w:type="pct"/>
            <w:gridSpan w:val="2"/>
            <w:tcBorders>
              <w:top w:val="single" w:sz="8" w:space="0" w:color="auto"/>
              <w:left w:val="nil"/>
              <w:bottom w:val="single" w:sz="8" w:space="0" w:color="auto"/>
              <w:right w:val="single" w:sz="8" w:space="0" w:color="auto"/>
            </w:tcBorders>
            <w:shd w:val="clear" w:color="auto" w:fill="auto"/>
            <w:hideMark/>
          </w:tcPr>
          <w:p w14:paraId="6B728671" w14:textId="7C89C4A8"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7.749,12 €</w:t>
            </w:r>
          </w:p>
        </w:tc>
        <w:tc>
          <w:tcPr>
            <w:tcW w:w="693" w:type="pct"/>
            <w:tcBorders>
              <w:top w:val="single" w:sz="8" w:space="0" w:color="auto"/>
              <w:left w:val="nil"/>
              <w:bottom w:val="single" w:sz="8" w:space="0" w:color="auto"/>
              <w:right w:val="single" w:sz="4" w:space="0" w:color="auto"/>
            </w:tcBorders>
          </w:tcPr>
          <w:p w14:paraId="28CFE7E6" w14:textId="6689CE23"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31.760,88 €</w:t>
            </w:r>
          </w:p>
        </w:tc>
        <w:tc>
          <w:tcPr>
            <w:tcW w:w="743" w:type="pct"/>
            <w:gridSpan w:val="2"/>
            <w:tcBorders>
              <w:top w:val="single" w:sz="8" w:space="0" w:color="auto"/>
              <w:left w:val="nil"/>
              <w:bottom w:val="single" w:sz="8" w:space="0" w:color="auto"/>
              <w:right w:val="single" w:sz="8" w:space="0" w:color="auto"/>
            </w:tcBorders>
            <w:shd w:val="clear" w:color="auto" w:fill="auto"/>
            <w:hideMark/>
          </w:tcPr>
          <w:p w14:paraId="46054981" w14:textId="455138A9" w:rsidR="00CC6F1B" w:rsidRPr="003F2B13" w:rsidRDefault="00CC6F1B" w:rsidP="00CC6F1B">
            <w:pPr>
              <w:widowControl/>
              <w:jc w:val="center"/>
              <w:rPr>
                <w:rFonts w:cs="Calibri"/>
                <w:color w:val="000000"/>
                <w:szCs w:val="22"/>
                <w:lang w:val="es-ES"/>
              </w:rPr>
            </w:pPr>
            <w:r>
              <w:rPr>
                <w:rFonts w:cs="Calibri"/>
                <w:color w:val="000000"/>
                <w:szCs w:val="22"/>
              </w:rPr>
              <w:t>254.355,60 €</w:t>
            </w:r>
          </w:p>
        </w:tc>
        <w:tc>
          <w:tcPr>
            <w:tcW w:w="723" w:type="pct"/>
            <w:gridSpan w:val="2"/>
            <w:tcBorders>
              <w:top w:val="single" w:sz="8" w:space="0" w:color="auto"/>
              <w:left w:val="nil"/>
              <w:bottom w:val="single" w:sz="8" w:space="0" w:color="auto"/>
              <w:right w:val="single" w:sz="8" w:space="0" w:color="auto"/>
            </w:tcBorders>
            <w:shd w:val="clear" w:color="auto" w:fill="auto"/>
            <w:hideMark/>
          </w:tcPr>
          <w:p w14:paraId="53E1B354" w14:textId="28C0892E"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5.405,04 €</w:t>
            </w:r>
          </w:p>
        </w:tc>
      </w:tr>
      <w:tr w:rsidR="00CC6F1B" w:rsidRPr="003F2B13" w14:paraId="09C34565" w14:textId="77777777" w:rsidTr="00CC6F1B">
        <w:trPr>
          <w:trHeight w:val="315"/>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4AD8CD1A"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PRÓRROGAS (12 + 12 MESES)</w:t>
            </w:r>
          </w:p>
        </w:tc>
        <w:tc>
          <w:tcPr>
            <w:tcW w:w="723" w:type="pct"/>
            <w:gridSpan w:val="2"/>
            <w:tcBorders>
              <w:top w:val="nil"/>
              <w:left w:val="nil"/>
              <w:bottom w:val="single" w:sz="8" w:space="0" w:color="auto"/>
              <w:right w:val="single" w:sz="8" w:space="0" w:color="auto"/>
            </w:tcBorders>
            <w:shd w:val="clear" w:color="auto" w:fill="auto"/>
            <w:hideMark/>
          </w:tcPr>
          <w:p w14:paraId="7A413BCD" w14:textId="50AD0EA5"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7.749,12 €</w:t>
            </w:r>
          </w:p>
        </w:tc>
        <w:tc>
          <w:tcPr>
            <w:tcW w:w="693" w:type="pct"/>
            <w:tcBorders>
              <w:top w:val="nil"/>
              <w:left w:val="nil"/>
              <w:bottom w:val="single" w:sz="8" w:space="0" w:color="auto"/>
              <w:right w:val="single" w:sz="4" w:space="0" w:color="auto"/>
            </w:tcBorders>
          </w:tcPr>
          <w:p w14:paraId="5E261965" w14:textId="4FB5F05A"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31.760,88 €</w:t>
            </w:r>
          </w:p>
        </w:tc>
        <w:tc>
          <w:tcPr>
            <w:tcW w:w="743" w:type="pct"/>
            <w:gridSpan w:val="2"/>
            <w:tcBorders>
              <w:top w:val="nil"/>
              <w:left w:val="nil"/>
              <w:bottom w:val="single" w:sz="8" w:space="0" w:color="auto"/>
              <w:right w:val="single" w:sz="8" w:space="0" w:color="auto"/>
            </w:tcBorders>
            <w:shd w:val="clear" w:color="auto" w:fill="auto"/>
            <w:hideMark/>
          </w:tcPr>
          <w:p w14:paraId="23FC1421" w14:textId="4C942DEB" w:rsidR="00CC6F1B" w:rsidRPr="003F2B13" w:rsidRDefault="00CC6F1B" w:rsidP="00CC6F1B">
            <w:pPr>
              <w:widowControl/>
              <w:jc w:val="center"/>
              <w:rPr>
                <w:rFonts w:cs="Calibri"/>
                <w:color w:val="000000"/>
                <w:szCs w:val="22"/>
                <w:lang w:val="es-ES"/>
              </w:rPr>
            </w:pPr>
            <w:r>
              <w:rPr>
                <w:rFonts w:cs="Calibri"/>
                <w:color w:val="000000"/>
                <w:szCs w:val="22"/>
              </w:rPr>
              <w:t>254.355,60 €</w:t>
            </w:r>
          </w:p>
        </w:tc>
        <w:tc>
          <w:tcPr>
            <w:tcW w:w="723" w:type="pct"/>
            <w:gridSpan w:val="2"/>
            <w:tcBorders>
              <w:top w:val="nil"/>
              <w:left w:val="nil"/>
              <w:bottom w:val="single" w:sz="8" w:space="0" w:color="auto"/>
              <w:right w:val="single" w:sz="8" w:space="0" w:color="auto"/>
            </w:tcBorders>
            <w:shd w:val="clear" w:color="auto" w:fill="auto"/>
            <w:hideMark/>
          </w:tcPr>
          <w:p w14:paraId="189CF66E" w14:textId="6B29E672"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5.405,04 €</w:t>
            </w:r>
          </w:p>
        </w:tc>
      </w:tr>
      <w:tr w:rsidR="00CC6F1B" w:rsidRPr="003F2B13" w14:paraId="39412A07" w14:textId="77777777" w:rsidTr="00CC6F1B">
        <w:trPr>
          <w:trHeight w:val="315"/>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2349F601"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MODIFICACIONES AL ALZA PREVISTAS (20%)</w:t>
            </w:r>
          </w:p>
        </w:tc>
        <w:tc>
          <w:tcPr>
            <w:tcW w:w="723" w:type="pct"/>
            <w:gridSpan w:val="2"/>
            <w:tcBorders>
              <w:top w:val="nil"/>
              <w:left w:val="nil"/>
              <w:bottom w:val="single" w:sz="8" w:space="0" w:color="auto"/>
              <w:right w:val="single" w:sz="8" w:space="0" w:color="auto"/>
            </w:tcBorders>
            <w:shd w:val="clear" w:color="auto" w:fill="auto"/>
            <w:hideMark/>
          </w:tcPr>
          <w:p w14:paraId="676F54AF" w14:textId="2C6DF9B7"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1.549,82 €</w:t>
            </w:r>
          </w:p>
        </w:tc>
        <w:tc>
          <w:tcPr>
            <w:tcW w:w="693" w:type="pct"/>
            <w:tcBorders>
              <w:top w:val="nil"/>
              <w:left w:val="nil"/>
              <w:bottom w:val="single" w:sz="8" w:space="0" w:color="auto"/>
              <w:right w:val="single" w:sz="4" w:space="0" w:color="auto"/>
            </w:tcBorders>
          </w:tcPr>
          <w:p w14:paraId="51262827" w14:textId="11D28C28"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6.352,18 €</w:t>
            </w:r>
          </w:p>
        </w:tc>
        <w:tc>
          <w:tcPr>
            <w:tcW w:w="743" w:type="pct"/>
            <w:gridSpan w:val="2"/>
            <w:tcBorders>
              <w:top w:val="nil"/>
              <w:left w:val="nil"/>
              <w:bottom w:val="single" w:sz="8" w:space="0" w:color="auto"/>
              <w:right w:val="single" w:sz="8" w:space="0" w:color="auto"/>
            </w:tcBorders>
            <w:shd w:val="clear" w:color="auto" w:fill="auto"/>
            <w:hideMark/>
          </w:tcPr>
          <w:p w14:paraId="5CAF5F96" w14:textId="378D20AF" w:rsidR="00CC6F1B" w:rsidRPr="003F2B13" w:rsidRDefault="00CC6F1B" w:rsidP="00CC6F1B">
            <w:pPr>
              <w:widowControl/>
              <w:jc w:val="center"/>
              <w:rPr>
                <w:rFonts w:cs="Calibri"/>
                <w:color w:val="000000"/>
                <w:szCs w:val="22"/>
                <w:lang w:val="es-ES"/>
              </w:rPr>
            </w:pPr>
            <w:r>
              <w:rPr>
                <w:rFonts w:cs="Calibri"/>
                <w:color w:val="000000"/>
                <w:szCs w:val="22"/>
              </w:rPr>
              <w:t>50.871,12 €</w:t>
            </w:r>
          </w:p>
        </w:tc>
        <w:tc>
          <w:tcPr>
            <w:tcW w:w="723" w:type="pct"/>
            <w:gridSpan w:val="2"/>
            <w:tcBorders>
              <w:top w:val="nil"/>
              <w:left w:val="nil"/>
              <w:bottom w:val="single" w:sz="8" w:space="0" w:color="auto"/>
              <w:right w:val="single" w:sz="8" w:space="0" w:color="auto"/>
            </w:tcBorders>
            <w:shd w:val="clear" w:color="auto" w:fill="auto"/>
            <w:hideMark/>
          </w:tcPr>
          <w:p w14:paraId="4EF2E8DD" w14:textId="331A3811"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1.081,01 €</w:t>
            </w:r>
          </w:p>
        </w:tc>
      </w:tr>
      <w:tr w:rsidR="00CC6F1B" w:rsidRPr="003F2B13" w14:paraId="5EDBD86D" w14:textId="77777777" w:rsidTr="00CC6F1B">
        <w:trPr>
          <w:trHeight w:val="315"/>
        </w:trPr>
        <w:tc>
          <w:tcPr>
            <w:tcW w:w="2118" w:type="pct"/>
            <w:gridSpan w:val="3"/>
            <w:tcBorders>
              <w:top w:val="single" w:sz="8" w:space="0" w:color="auto"/>
              <w:left w:val="single" w:sz="8" w:space="0" w:color="auto"/>
              <w:bottom w:val="single" w:sz="8" w:space="0" w:color="auto"/>
              <w:right w:val="single" w:sz="8" w:space="0" w:color="auto"/>
            </w:tcBorders>
            <w:shd w:val="clear" w:color="000000" w:fill="FF9999"/>
            <w:vAlign w:val="center"/>
            <w:hideMark/>
          </w:tcPr>
          <w:p w14:paraId="13F627B6" w14:textId="77777777" w:rsidR="00CC6F1B" w:rsidRPr="003F2B13" w:rsidRDefault="00CC6F1B" w:rsidP="00CC6F1B">
            <w:pPr>
              <w:widowControl/>
              <w:jc w:val="left"/>
              <w:rPr>
                <w:rFonts w:cs="Calibri"/>
                <w:b/>
                <w:bCs/>
                <w:color w:val="000000"/>
                <w:szCs w:val="22"/>
                <w:lang w:val="es-ES"/>
              </w:rPr>
            </w:pPr>
            <w:r w:rsidRPr="003F2B13">
              <w:rPr>
                <w:rFonts w:cs="Calibri"/>
                <w:b/>
                <w:bCs/>
                <w:color w:val="000000"/>
                <w:szCs w:val="22"/>
                <w:lang w:val="es-ES"/>
              </w:rPr>
              <w:t xml:space="preserve">VALOR ESTIMADO POR LOTE </w:t>
            </w:r>
          </w:p>
        </w:tc>
        <w:tc>
          <w:tcPr>
            <w:tcW w:w="723" w:type="pct"/>
            <w:gridSpan w:val="2"/>
            <w:tcBorders>
              <w:top w:val="nil"/>
              <w:left w:val="nil"/>
              <w:bottom w:val="single" w:sz="8" w:space="0" w:color="auto"/>
              <w:right w:val="single" w:sz="8" w:space="0" w:color="auto"/>
            </w:tcBorders>
            <w:shd w:val="clear" w:color="auto" w:fill="auto"/>
            <w:hideMark/>
          </w:tcPr>
          <w:p w14:paraId="655E2A6F" w14:textId="1FCC8D92"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17.048,06 €</w:t>
            </w:r>
          </w:p>
        </w:tc>
        <w:tc>
          <w:tcPr>
            <w:tcW w:w="693" w:type="pct"/>
            <w:tcBorders>
              <w:top w:val="nil"/>
              <w:left w:val="nil"/>
              <w:bottom w:val="single" w:sz="4" w:space="0" w:color="auto"/>
              <w:right w:val="single" w:sz="4" w:space="0" w:color="auto"/>
            </w:tcBorders>
          </w:tcPr>
          <w:p w14:paraId="726DA8A3" w14:textId="55579DBE"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69.873,94 €</w:t>
            </w:r>
          </w:p>
        </w:tc>
        <w:tc>
          <w:tcPr>
            <w:tcW w:w="743" w:type="pct"/>
            <w:gridSpan w:val="2"/>
            <w:tcBorders>
              <w:top w:val="nil"/>
              <w:left w:val="nil"/>
              <w:bottom w:val="single" w:sz="8" w:space="0" w:color="auto"/>
              <w:right w:val="single" w:sz="8" w:space="0" w:color="auto"/>
            </w:tcBorders>
            <w:shd w:val="clear" w:color="auto" w:fill="auto"/>
            <w:hideMark/>
          </w:tcPr>
          <w:p w14:paraId="4C9FC3B0" w14:textId="74972F47" w:rsidR="00CC6F1B" w:rsidRPr="003F2B13" w:rsidRDefault="00CC6F1B" w:rsidP="00CC6F1B">
            <w:pPr>
              <w:widowControl/>
              <w:jc w:val="center"/>
              <w:rPr>
                <w:rFonts w:cs="Calibri"/>
                <w:color w:val="000000"/>
                <w:szCs w:val="22"/>
                <w:lang w:val="es-ES"/>
              </w:rPr>
            </w:pPr>
            <w:r>
              <w:rPr>
                <w:rFonts w:cs="Calibri"/>
                <w:color w:val="000000"/>
                <w:szCs w:val="22"/>
              </w:rPr>
              <w:t>559.582,31 €</w:t>
            </w:r>
          </w:p>
        </w:tc>
        <w:tc>
          <w:tcPr>
            <w:tcW w:w="723" w:type="pct"/>
            <w:gridSpan w:val="2"/>
            <w:tcBorders>
              <w:top w:val="nil"/>
              <w:left w:val="nil"/>
              <w:bottom w:val="single" w:sz="8" w:space="0" w:color="auto"/>
              <w:right w:val="single" w:sz="8" w:space="0" w:color="auto"/>
            </w:tcBorders>
            <w:shd w:val="clear" w:color="auto" w:fill="auto"/>
            <w:hideMark/>
          </w:tcPr>
          <w:p w14:paraId="28232263" w14:textId="6BA23672" w:rsidR="00CC6F1B" w:rsidRPr="003F2B13" w:rsidRDefault="00CC6F1B" w:rsidP="00CC6F1B">
            <w:pPr>
              <w:widowControl/>
              <w:jc w:val="center"/>
              <w:rPr>
                <w:rFonts w:cs="Calibri"/>
                <w:color w:val="000000"/>
                <w:szCs w:val="22"/>
                <w:lang w:val="es-ES"/>
              </w:rPr>
            </w:pPr>
            <w:r w:rsidRPr="003F2B13">
              <w:rPr>
                <w:rFonts w:cs="Calibri"/>
                <w:color w:val="000000"/>
                <w:szCs w:val="22"/>
                <w:lang w:val="es-ES"/>
              </w:rPr>
              <w:t>11.891,09 €</w:t>
            </w:r>
          </w:p>
        </w:tc>
      </w:tr>
    </w:tbl>
    <w:p w14:paraId="7E03B8C8" w14:textId="77777777" w:rsidR="000F775C" w:rsidRPr="00590B45" w:rsidRDefault="000F775C" w:rsidP="007B668E">
      <w:pPr>
        <w:rPr>
          <w:lang w:val="es-ES"/>
        </w:rPr>
      </w:pPr>
    </w:p>
    <w:sectPr w:rsidR="000F775C" w:rsidRPr="00590B45" w:rsidSect="00455C50">
      <w:pgSz w:w="16838" w:h="11906" w:orient="landscape"/>
      <w:pgMar w:top="1701" w:right="1134" w:bottom="127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C1C3A"/>
    <w:multiLevelType w:val="hybridMultilevel"/>
    <w:tmpl w:val="1CD8D15E"/>
    <w:lvl w:ilvl="0" w:tplc="829893E4">
      <w:start w:val="1"/>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0925A4A"/>
    <w:multiLevelType w:val="hybridMultilevel"/>
    <w:tmpl w:val="7BBE9694"/>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84C25C8"/>
    <w:multiLevelType w:val="hybridMultilevel"/>
    <w:tmpl w:val="F96E794C"/>
    <w:lvl w:ilvl="0" w:tplc="0C0A0001">
      <w:start w:val="1"/>
      <w:numFmt w:val="bullet"/>
      <w:lvlText w:val=""/>
      <w:lvlJc w:val="left"/>
      <w:pPr>
        <w:ind w:left="3630" w:hanging="360"/>
      </w:pPr>
      <w:rPr>
        <w:rFonts w:ascii="Symbol" w:hAnsi="Symbol" w:hint="default"/>
      </w:rPr>
    </w:lvl>
    <w:lvl w:ilvl="1" w:tplc="0C0A0003" w:tentative="1">
      <w:start w:val="1"/>
      <w:numFmt w:val="bullet"/>
      <w:lvlText w:val="o"/>
      <w:lvlJc w:val="left"/>
      <w:pPr>
        <w:ind w:left="4350" w:hanging="360"/>
      </w:pPr>
      <w:rPr>
        <w:rFonts w:ascii="Courier New" w:hAnsi="Courier New" w:cs="Courier New" w:hint="default"/>
      </w:rPr>
    </w:lvl>
    <w:lvl w:ilvl="2" w:tplc="0C0A0005" w:tentative="1">
      <w:start w:val="1"/>
      <w:numFmt w:val="bullet"/>
      <w:lvlText w:val=""/>
      <w:lvlJc w:val="left"/>
      <w:pPr>
        <w:ind w:left="5070" w:hanging="360"/>
      </w:pPr>
      <w:rPr>
        <w:rFonts w:ascii="Wingdings" w:hAnsi="Wingdings" w:hint="default"/>
      </w:rPr>
    </w:lvl>
    <w:lvl w:ilvl="3" w:tplc="0C0A0001" w:tentative="1">
      <w:start w:val="1"/>
      <w:numFmt w:val="bullet"/>
      <w:lvlText w:val=""/>
      <w:lvlJc w:val="left"/>
      <w:pPr>
        <w:ind w:left="5790" w:hanging="360"/>
      </w:pPr>
      <w:rPr>
        <w:rFonts w:ascii="Symbol" w:hAnsi="Symbol" w:hint="default"/>
      </w:rPr>
    </w:lvl>
    <w:lvl w:ilvl="4" w:tplc="0C0A0003" w:tentative="1">
      <w:start w:val="1"/>
      <w:numFmt w:val="bullet"/>
      <w:lvlText w:val="o"/>
      <w:lvlJc w:val="left"/>
      <w:pPr>
        <w:ind w:left="6510" w:hanging="360"/>
      </w:pPr>
      <w:rPr>
        <w:rFonts w:ascii="Courier New" w:hAnsi="Courier New" w:cs="Courier New" w:hint="default"/>
      </w:rPr>
    </w:lvl>
    <w:lvl w:ilvl="5" w:tplc="0C0A0005" w:tentative="1">
      <w:start w:val="1"/>
      <w:numFmt w:val="bullet"/>
      <w:lvlText w:val=""/>
      <w:lvlJc w:val="left"/>
      <w:pPr>
        <w:ind w:left="7230" w:hanging="360"/>
      </w:pPr>
      <w:rPr>
        <w:rFonts w:ascii="Wingdings" w:hAnsi="Wingdings" w:hint="default"/>
      </w:rPr>
    </w:lvl>
    <w:lvl w:ilvl="6" w:tplc="0C0A0001" w:tentative="1">
      <w:start w:val="1"/>
      <w:numFmt w:val="bullet"/>
      <w:lvlText w:val=""/>
      <w:lvlJc w:val="left"/>
      <w:pPr>
        <w:ind w:left="7950" w:hanging="360"/>
      </w:pPr>
      <w:rPr>
        <w:rFonts w:ascii="Symbol" w:hAnsi="Symbol" w:hint="default"/>
      </w:rPr>
    </w:lvl>
    <w:lvl w:ilvl="7" w:tplc="0C0A0003" w:tentative="1">
      <w:start w:val="1"/>
      <w:numFmt w:val="bullet"/>
      <w:lvlText w:val="o"/>
      <w:lvlJc w:val="left"/>
      <w:pPr>
        <w:ind w:left="8670" w:hanging="360"/>
      </w:pPr>
      <w:rPr>
        <w:rFonts w:ascii="Courier New" w:hAnsi="Courier New" w:cs="Courier New" w:hint="default"/>
      </w:rPr>
    </w:lvl>
    <w:lvl w:ilvl="8" w:tplc="0C0A0005" w:tentative="1">
      <w:start w:val="1"/>
      <w:numFmt w:val="bullet"/>
      <w:lvlText w:val=""/>
      <w:lvlJc w:val="left"/>
      <w:pPr>
        <w:ind w:left="9390" w:hanging="360"/>
      </w:pPr>
      <w:rPr>
        <w:rFonts w:ascii="Wingdings" w:hAnsi="Wingdings" w:hint="default"/>
      </w:rPr>
    </w:lvl>
  </w:abstractNum>
  <w:abstractNum w:abstractNumId="3" w15:restartNumberingAfterBreak="0">
    <w:nsid w:val="338D6E7B"/>
    <w:multiLevelType w:val="hybridMultilevel"/>
    <w:tmpl w:val="6BBC6CFC"/>
    <w:lvl w:ilvl="0" w:tplc="29E0D348">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133"/>
    <w:rsid w:val="00020698"/>
    <w:rsid w:val="000F775C"/>
    <w:rsid w:val="0019562C"/>
    <w:rsid w:val="001C7BE7"/>
    <w:rsid w:val="0029721E"/>
    <w:rsid w:val="002A420A"/>
    <w:rsid w:val="002C110A"/>
    <w:rsid w:val="002C29A2"/>
    <w:rsid w:val="00311133"/>
    <w:rsid w:val="003217FB"/>
    <w:rsid w:val="003608DF"/>
    <w:rsid w:val="003F2B13"/>
    <w:rsid w:val="00413E8B"/>
    <w:rsid w:val="00416F28"/>
    <w:rsid w:val="00455C50"/>
    <w:rsid w:val="004B3785"/>
    <w:rsid w:val="00503CF1"/>
    <w:rsid w:val="00516A3F"/>
    <w:rsid w:val="00590B45"/>
    <w:rsid w:val="005B61D5"/>
    <w:rsid w:val="005E23BB"/>
    <w:rsid w:val="006320B9"/>
    <w:rsid w:val="00684589"/>
    <w:rsid w:val="006E4812"/>
    <w:rsid w:val="0072277B"/>
    <w:rsid w:val="007B668E"/>
    <w:rsid w:val="007F70FB"/>
    <w:rsid w:val="00881E6B"/>
    <w:rsid w:val="00932089"/>
    <w:rsid w:val="009946AF"/>
    <w:rsid w:val="009F0962"/>
    <w:rsid w:val="00A6184B"/>
    <w:rsid w:val="00AE301C"/>
    <w:rsid w:val="00BF6005"/>
    <w:rsid w:val="00C11769"/>
    <w:rsid w:val="00C959C1"/>
    <w:rsid w:val="00CC6F1B"/>
    <w:rsid w:val="00D31D5E"/>
    <w:rsid w:val="00DA59B8"/>
    <w:rsid w:val="00DF4FAD"/>
    <w:rsid w:val="00E14AA7"/>
    <w:rsid w:val="00E33796"/>
    <w:rsid w:val="00E723CD"/>
    <w:rsid w:val="00EF7F53"/>
    <w:rsid w:val="00F02B28"/>
    <w:rsid w:val="00FC5F3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10C36"/>
  <w15:chartTrackingRefBased/>
  <w15:docId w15:val="{69D473EB-B6D7-4313-83E7-77D30298A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133"/>
    <w:pPr>
      <w:widowControl w:val="0"/>
      <w:spacing w:after="0" w:line="240" w:lineRule="auto"/>
      <w:jc w:val="both"/>
    </w:pPr>
    <w:rPr>
      <w:rFonts w:ascii="Calibri" w:eastAsia="Times New Roman" w:hAnsi="Calibri" w:cs="Arial"/>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negrita1">
    <w:name w:val="negrita_1"/>
    <w:rsid w:val="00311133"/>
    <w:rPr>
      <w:rFonts w:cs="Calibri"/>
      <w:b/>
      <w:bCs/>
      <w:lang w:val="es-ES" w:eastAsia="es-ES" w:bidi="ar-SA"/>
    </w:rPr>
  </w:style>
  <w:style w:type="paragraph" w:customStyle="1" w:styleId="Normal5">
    <w:name w:val="Normal_5"/>
    <w:qFormat/>
    <w:rsid w:val="00311133"/>
    <w:pPr>
      <w:spacing w:after="0" w:line="360" w:lineRule="atLeast"/>
    </w:pPr>
    <w:rPr>
      <w:rFonts w:ascii="Calibri" w:eastAsia="Calibri" w:hAnsi="Calibri" w:cs="Times New Roman"/>
      <w:lang w:eastAsia="es-ES"/>
    </w:rPr>
  </w:style>
  <w:style w:type="paragraph" w:customStyle="1" w:styleId="divnegritap13">
    <w:name w:val="div_negrita_p_13"/>
    <w:basedOn w:val="Normal"/>
    <w:rsid w:val="00932089"/>
    <w:pPr>
      <w:widowControl/>
      <w:spacing w:line="360" w:lineRule="atLeast"/>
      <w:jc w:val="left"/>
    </w:pPr>
    <w:rPr>
      <w:rFonts w:eastAsia="Calibri" w:cs="Times New Roman"/>
      <w:b/>
      <w:bCs/>
      <w:szCs w:val="22"/>
      <w:lang w:val="es-ES"/>
    </w:rPr>
  </w:style>
  <w:style w:type="character" w:styleId="Refdecomentario">
    <w:name w:val="annotation reference"/>
    <w:basedOn w:val="Fuentedeprrafopredeter"/>
    <w:uiPriority w:val="99"/>
    <w:semiHidden/>
    <w:unhideWhenUsed/>
    <w:rsid w:val="004B3785"/>
    <w:rPr>
      <w:sz w:val="16"/>
      <w:szCs w:val="16"/>
    </w:rPr>
  </w:style>
  <w:style w:type="paragraph" w:styleId="Textocomentario">
    <w:name w:val="annotation text"/>
    <w:basedOn w:val="Normal"/>
    <w:link w:val="TextocomentarioCar"/>
    <w:uiPriority w:val="99"/>
    <w:semiHidden/>
    <w:unhideWhenUsed/>
    <w:rsid w:val="004B3785"/>
    <w:rPr>
      <w:sz w:val="20"/>
      <w:szCs w:val="20"/>
    </w:rPr>
  </w:style>
  <w:style w:type="character" w:customStyle="1" w:styleId="TextocomentarioCar">
    <w:name w:val="Texto comentario Car"/>
    <w:basedOn w:val="Fuentedeprrafopredeter"/>
    <w:link w:val="Textocomentario"/>
    <w:uiPriority w:val="99"/>
    <w:semiHidden/>
    <w:rsid w:val="004B3785"/>
    <w:rPr>
      <w:rFonts w:ascii="Calibri" w:eastAsia="Times New Roman" w:hAnsi="Calibri" w:cs="Arial"/>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4B3785"/>
    <w:rPr>
      <w:b/>
      <w:bCs/>
    </w:rPr>
  </w:style>
  <w:style w:type="character" w:customStyle="1" w:styleId="AsuntodelcomentarioCar">
    <w:name w:val="Asunto del comentario Car"/>
    <w:basedOn w:val="TextocomentarioCar"/>
    <w:link w:val="Asuntodelcomentario"/>
    <w:uiPriority w:val="99"/>
    <w:semiHidden/>
    <w:rsid w:val="004B3785"/>
    <w:rPr>
      <w:rFonts w:ascii="Calibri" w:eastAsia="Times New Roman" w:hAnsi="Calibri" w:cs="Arial"/>
      <w:b/>
      <w:bCs/>
      <w:sz w:val="20"/>
      <w:szCs w:val="20"/>
      <w:lang w:val="es-ES_tradnl" w:eastAsia="es-ES"/>
    </w:rPr>
  </w:style>
  <w:style w:type="paragraph" w:styleId="Textodeglobo">
    <w:name w:val="Balloon Text"/>
    <w:basedOn w:val="Normal"/>
    <w:link w:val="TextodegloboCar"/>
    <w:uiPriority w:val="99"/>
    <w:semiHidden/>
    <w:unhideWhenUsed/>
    <w:rsid w:val="004B378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B3785"/>
    <w:rPr>
      <w:rFonts w:ascii="Segoe UI" w:eastAsia="Times New Roman" w:hAnsi="Segoe UI" w:cs="Segoe UI"/>
      <w:sz w:val="18"/>
      <w:szCs w:val="18"/>
      <w:lang w:val="es-ES_tradnl" w:eastAsia="es-ES"/>
    </w:rPr>
  </w:style>
  <w:style w:type="paragraph" w:customStyle="1" w:styleId="Default">
    <w:name w:val="Default"/>
    <w:rsid w:val="003F2B13"/>
    <w:pPr>
      <w:autoSpaceDE w:val="0"/>
      <w:autoSpaceDN w:val="0"/>
      <w:adjustRightInd w:val="0"/>
      <w:spacing w:after="0" w:line="240" w:lineRule="auto"/>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74514">
      <w:bodyDiv w:val="1"/>
      <w:marLeft w:val="0"/>
      <w:marRight w:val="0"/>
      <w:marTop w:val="0"/>
      <w:marBottom w:val="0"/>
      <w:divBdr>
        <w:top w:val="none" w:sz="0" w:space="0" w:color="auto"/>
        <w:left w:val="none" w:sz="0" w:space="0" w:color="auto"/>
        <w:bottom w:val="none" w:sz="0" w:space="0" w:color="auto"/>
        <w:right w:val="none" w:sz="0" w:space="0" w:color="auto"/>
      </w:divBdr>
    </w:div>
    <w:div w:id="565190209">
      <w:bodyDiv w:val="1"/>
      <w:marLeft w:val="0"/>
      <w:marRight w:val="0"/>
      <w:marTop w:val="0"/>
      <w:marBottom w:val="0"/>
      <w:divBdr>
        <w:top w:val="none" w:sz="0" w:space="0" w:color="auto"/>
        <w:left w:val="none" w:sz="0" w:space="0" w:color="auto"/>
        <w:bottom w:val="none" w:sz="0" w:space="0" w:color="auto"/>
        <w:right w:val="none" w:sz="0" w:space="0" w:color="auto"/>
      </w:divBdr>
    </w:div>
    <w:div w:id="1312756673">
      <w:bodyDiv w:val="1"/>
      <w:marLeft w:val="0"/>
      <w:marRight w:val="0"/>
      <w:marTop w:val="0"/>
      <w:marBottom w:val="0"/>
      <w:divBdr>
        <w:top w:val="none" w:sz="0" w:space="0" w:color="auto"/>
        <w:left w:val="none" w:sz="0" w:space="0" w:color="auto"/>
        <w:bottom w:val="none" w:sz="0" w:space="0" w:color="auto"/>
        <w:right w:val="none" w:sz="0" w:space="0" w:color="auto"/>
      </w:divBdr>
    </w:div>
    <w:div w:id="1333027898">
      <w:bodyDiv w:val="1"/>
      <w:marLeft w:val="0"/>
      <w:marRight w:val="0"/>
      <w:marTop w:val="0"/>
      <w:marBottom w:val="0"/>
      <w:divBdr>
        <w:top w:val="none" w:sz="0" w:space="0" w:color="auto"/>
        <w:left w:val="none" w:sz="0" w:space="0" w:color="auto"/>
        <w:bottom w:val="none" w:sz="0" w:space="0" w:color="auto"/>
        <w:right w:val="none" w:sz="0" w:space="0" w:color="auto"/>
      </w:divBdr>
    </w:div>
    <w:div w:id="1490633388">
      <w:bodyDiv w:val="1"/>
      <w:marLeft w:val="0"/>
      <w:marRight w:val="0"/>
      <w:marTop w:val="0"/>
      <w:marBottom w:val="0"/>
      <w:divBdr>
        <w:top w:val="none" w:sz="0" w:space="0" w:color="auto"/>
        <w:left w:val="none" w:sz="0" w:space="0" w:color="auto"/>
        <w:bottom w:val="none" w:sz="0" w:space="0" w:color="auto"/>
        <w:right w:val="none" w:sz="0" w:space="0" w:color="auto"/>
      </w:divBdr>
    </w:div>
    <w:div w:id="1849174107">
      <w:bodyDiv w:val="1"/>
      <w:marLeft w:val="0"/>
      <w:marRight w:val="0"/>
      <w:marTop w:val="0"/>
      <w:marBottom w:val="0"/>
      <w:divBdr>
        <w:top w:val="none" w:sz="0" w:space="0" w:color="auto"/>
        <w:left w:val="none" w:sz="0" w:space="0" w:color="auto"/>
        <w:bottom w:val="none" w:sz="0" w:space="0" w:color="auto"/>
        <w:right w:val="none" w:sz="0" w:space="0" w:color="auto"/>
      </w:divBdr>
    </w:div>
    <w:div w:id="1873150514">
      <w:bodyDiv w:val="1"/>
      <w:marLeft w:val="0"/>
      <w:marRight w:val="0"/>
      <w:marTop w:val="0"/>
      <w:marBottom w:val="0"/>
      <w:divBdr>
        <w:top w:val="none" w:sz="0" w:space="0" w:color="auto"/>
        <w:left w:val="none" w:sz="0" w:space="0" w:color="auto"/>
        <w:bottom w:val="none" w:sz="0" w:space="0" w:color="auto"/>
        <w:right w:val="none" w:sz="0" w:space="0" w:color="auto"/>
      </w:divBdr>
    </w:div>
    <w:div w:id="214206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976</Words>
  <Characters>5368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Casaseca Malmierca, Laura</dc:creator>
  <cp:keywords/>
  <dc:description/>
  <cp:lastModifiedBy>Sanchez Casero, Ana Belen</cp:lastModifiedBy>
  <cp:revision>7</cp:revision>
  <cp:lastPrinted>2019-08-08T08:19:00Z</cp:lastPrinted>
  <dcterms:created xsi:type="dcterms:W3CDTF">2020-04-02T16:03:00Z</dcterms:created>
  <dcterms:modified xsi:type="dcterms:W3CDTF">2020-04-29T05:45:00Z</dcterms:modified>
</cp:coreProperties>
</file>